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38DD5">
      <w:pPr>
        <w:ind w:right="451" w:rightChars="215"/>
        <w:jc w:val="center"/>
        <w:rPr>
          <w:rFonts w:hint="default" w:ascii="方正小标宋简体" w:hAnsi="方正小标宋简体" w:eastAsia="方正小标宋简体" w:cs="方正小标宋简体"/>
          <w:b w:val="0"/>
          <w:bCs/>
          <w:kern w:val="2"/>
          <w:sz w:val="44"/>
          <w:szCs w:val="44"/>
          <w:lang w:val="en-US" w:eastAsia="zh-CN"/>
        </w:rPr>
      </w:pPr>
      <w:r>
        <w:rPr>
          <w:rFonts w:hint="eastAsia" w:ascii="方正小标宋简体" w:hAnsi="方正小标宋简体" w:eastAsia="方正小标宋简体" w:cs="方正小标宋简体"/>
          <w:b w:val="0"/>
          <w:bCs/>
          <w:kern w:val="2"/>
          <w:sz w:val="44"/>
          <w:szCs w:val="44"/>
          <w:lang w:val="en-US" w:eastAsia="zh-CN"/>
        </w:rPr>
        <w:t xml:space="preserve">数据产权登记信息收集函 </w:t>
      </w:r>
    </w:p>
    <w:p w14:paraId="778935C8">
      <w:pPr>
        <w:pStyle w:val="3"/>
        <w:numPr>
          <w:ilvl w:val="0"/>
          <w:numId w:val="0"/>
        </w:numPr>
        <w:tabs>
          <w:tab w:val="center" w:pos="4153"/>
        </w:tabs>
        <w:snapToGrid w:val="0"/>
        <w:spacing w:after="0" w:line="360" w:lineRule="auto"/>
        <w:ind w:right="451" w:rightChars="215"/>
        <w:jc w:val="both"/>
        <w:rPr>
          <w:rFonts w:hint="eastAsia" w:ascii="黑体" w:hAnsi="黑体" w:eastAsia="黑体" w:cs="黑体"/>
          <w:bCs/>
          <w:kern w:val="2"/>
          <w:sz w:val="32"/>
          <w:szCs w:val="32"/>
        </w:rPr>
      </w:pPr>
    </w:p>
    <w:p w14:paraId="3144E8AB">
      <w:pPr>
        <w:pStyle w:val="3"/>
        <w:numPr>
          <w:ilvl w:val="0"/>
          <w:numId w:val="0"/>
        </w:numPr>
        <w:tabs>
          <w:tab w:val="center" w:pos="4153"/>
        </w:tabs>
        <w:snapToGrid w:val="0"/>
        <w:spacing w:after="0" w:line="360" w:lineRule="auto"/>
        <w:ind w:right="451" w:rightChars="215"/>
        <w:jc w:val="both"/>
        <w:rPr>
          <w:rFonts w:hint="eastAsia" w:ascii="微软雅黑" w:hAnsi="微软雅黑" w:eastAsia="黑体" w:cs="微软雅黑"/>
          <w:b/>
          <w:bCs w:val="0"/>
          <w:kern w:val="2"/>
          <w:sz w:val="32"/>
          <w:szCs w:val="32"/>
          <w:highlight w:val="yellow"/>
          <w:lang w:val="en-US" w:eastAsia="zh-CN"/>
        </w:rPr>
      </w:pPr>
      <w:r>
        <w:rPr>
          <w:rFonts w:hint="eastAsia" w:ascii="黑体" w:hAnsi="黑体" w:eastAsia="黑体" w:cs="黑体"/>
          <w:bCs/>
          <w:kern w:val="2"/>
          <w:sz w:val="32"/>
          <w:szCs w:val="32"/>
        </w:rPr>
        <w:t>一、基本情况</w:t>
      </w:r>
      <w:r>
        <w:rPr>
          <w:rFonts w:hint="eastAsia" w:ascii="黑体" w:hAnsi="黑体" w:eastAsia="黑体" w:cs="黑体"/>
          <w:bCs/>
          <w:kern w:val="2"/>
          <w:sz w:val="32"/>
          <w:szCs w:val="32"/>
          <w:lang w:val="en-US" w:eastAsia="zh-CN"/>
        </w:rPr>
        <w:t>信息</w:t>
      </w:r>
      <w:bookmarkStart w:id="2" w:name="_GoBack"/>
      <w:bookmarkEnd w:id="2"/>
    </w:p>
    <w:p w14:paraId="3CDEB9E5">
      <w:pPr>
        <w:numPr>
          <w:ilvl w:val="-1"/>
          <w:numId w:val="0"/>
        </w:numPr>
        <w:spacing w:line="560" w:lineRule="exact"/>
        <w:ind w:right="451" w:rightChars="215"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1.拟登记的数据是否在其他场所登记</w:t>
      </w:r>
    </w:p>
    <w:p w14:paraId="742CA4D9">
      <w:pPr>
        <w:pStyle w:val="3"/>
        <w:numPr>
          <w:ilvl w:val="255"/>
          <w:numId w:val="0"/>
        </w:numPr>
        <w:spacing w:before="156" w:line="560" w:lineRule="exact"/>
        <w:ind w:left="638" w:leftChars="304" w:firstLine="0" w:firstLineChars="0"/>
        <w:rPr>
          <w:rFonts w:ascii="黑体" w:hAnsi="黑体" w:eastAsia="黑体" w:cs="黑体"/>
          <w:bCs/>
          <w:kern w:val="2"/>
          <w:sz w:val="32"/>
          <w:szCs w:val="32"/>
          <w:highlight w:val="none"/>
        </w:rPr>
      </w:pPr>
      <w:r>
        <w:rPr>
          <w:rFonts w:hint="eastAsia" w:ascii="仿宋" w:hAnsi="仿宋" w:eastAsia="仿宋" w:cs="仿宋"/>
          <w:bCs/>
          <w:kern w:val="2"/>
          <w:sz w:val="32"/>
          <w:szCs w:val="32"/>
          <w:highlight w:val="none"/>
        </w:rPr>
        <w:t>□ 是</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否</w:t>
      </w:r>
    </w:p>
    <w:p w14:paraId="5ED3C492">
      <w:pPr>
        <w:numPr>
          <w:ilvl w:val="-1"/>
          <w:numId w:val="0"/>
        </w:numPr>
        <w:spacing w:line="560" w:lineRule="exact"/>
        <w:ind w:right="451" w:rightChars="215"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2.拟登记的数据是否在知识产权登记平台登记</w:t>
      </w:r>
    </w:p>
    <w:p w14:paraId="27E115A9">
      <w:pPr>
        <w:numPr>
          <w:ilvl w:val="0"/>
          <w:numId w:val="0"/>
        </w:numPr>
        <w:ind w:firstLine="640" w:firstLineChars="200"/>
        <w:rPr>
          <w:rFonts w:hint="eastAsia" w:ascii="仿宋" w:hAnsi="仿宋" w:eastAsia="仿宋" w:cs="仿宋"/>
          <w:bCs/>
          <w:kern w:val="2"/>
          <w:sz w:val="32"/>
          <w:szCs w:val="32"/>
          <w:highlight w:val="none"/>
        </w:rPr>
      </w:pPr>
      <w:r>
        <w:rPr>
          <w:rFonts w:hint="eastAsia" w:ascii="仿宋" w:hAnsi="仿宋" w:eastAsia="仿宋" w:cs="仿宋"/>
          <w:bCs/>
          <w:kern w:val="2"/>
          <w:sz w:val="32"/>
          <w:szCs w:val="32"/>
          <w:highlight w:val="none"/>
          <w:lang w:eastAsia="zh-CN"/>
        </w:rPr>
        <w:t>□</w:t>
      </w:r>
      <w:r>
        <w:rPr>
          <w:rFonts w:hint="eastAsia" w:ascii="仿宋" w:hAnsi="仿宋" w:eastAsia="仿宋" w:cs="仿宋"/>
          <w:bCs/>
          <w:kern w:val="2"/>
          <w:sz w:val="32"/>
          <w:szCs w:val="32"/>
          <w:highlight w:val="none"/>
        </w:rPr>
        <w:t xml:space="preserve"> 是</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否</w:t>
      </w:r>
    </w:p>
    <w:p w14:paraId="6B0BAE6B">
      <w:pPr>
        <w:numPr>
          <w:ilvl w:val="-1"/>
          <w:numId w:val="0"/>
        </w:numPr>
        <w:spacing w:line="560" w:lineRule="exact"/>
        <w:ind w:right="451" w:rightChars="215"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3.是否完成数据合规法律意见书</w:t>
      </w:r>
    </w:p>
    <w:p w14:paraId="19D30763">
      <w:pPr>
        <w:pStyle w:val="3"/>
        <w:widowControl w:val="0"/>
        <w:numPr>
          <w:ilvl w:val="0"/>
          <w:numId w:val="0"/>
        </w:numPr>
        <w:autoSpaceDE w:val="0"/>
        <w:autoSpaceDN w:val="0"/>
        <w:adjustRightInd w:val="0"/>
        <w:snapToGrid w:val="0"/>
        <w:spacing w:after="0" w:line="240" w:lineRule="auto"/>
        <w:ind w:right="451" w:rightChars="215" w:firstLine="440" w:firstLineChars="200"/>
        <w:jc w:val="both"/>
        <w:textAlignment w:val="baseline"/>
        <w:rPr>
          <w:rFonts w:hint="eastAsia" w:ascii="仿宋" w:hAnsi="仿宋" w:eastAsia="仿宋" w:cs="仿宋"/>
          <w:bCs/>
          <w:sz w:val="22"/>
          <w:szCs w:val="22"/>
          <w:highlight w:val="none"/>
          <w:lang w:val="en-US" w:eastAsia="zh-CN"/>
        </w:rPr>
      </w:pPr>
      <w:r>
        <w:rPr>
          <w:rFonts w:hint="eastAsia" w:ascii="仿宋" w:hAnsi="仿宋" w:eastAsia="仿宋" w:cs="仿宋"/>
          <w:bCs/>
          <w:sz w:val="22"/>
          <w:szCs w:val="22"/>
          <w:highlight w:val="none"/>
          <w:lang w:val="en-US" w:eastAsia="zh-CN"/>
        </w:rPr>
        <w:t>（注：若已完成数据合规评估，请附件提交加盖公章的法律意见书）</w:t>
      </w:r>
    </w:p>
    <w:p w14:paraId="62E01DAA">
      <w:pPr>
        <w:pStyle w:val="3"/>
        <w:numPr>
          <w:ilvl w:val="0"/>
          <w:numId w:val="0"/>
        </w:numPr>
        <w:spacing w:before="156" w:line="560" w:lineRule="exact"/>
        <w:ind w:firstLine="640" w:firstLineChars="200"/>
        <w:rPr>
          <w:rFonts w:hint="eastAsia" w:ascii="仿宋" w:hAnsi="仿宋" w:eastAsia="仿宋" w:cs="仿宋"/>
          <w:bCs/>
          <w:kern w:val="2"/>
          <w:sz w:val="32"/>
          <w:szCs w:val="32"/>
          <w:highlight w:val="none"/>
        </w:rPr>
      </w:pPr>
      <w:r>
        <w:rPr>
          <w:rFonts w:hint="eastAsia" w:ascii="仿宋" w:hAnsi="仿宋" w:eastAsia="仿宋" w:cs="仿宋"/>
          <w:bCs/>
          <w:kern w:val="2"/>
          <w:sz w:val="32"/>
          <w:szCs w:val="32"/>
          <w:highlight w:val="none"/>
        </w:rPr>
        <w:t>□ 是</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否</w:t>
      </w:r>
    </w:p>
    <w:p w14:paraId="22090981">
      <w:pPr>
        <w:pStyle w:val="3"/>
        <w:numPr>
          <w:ilvl w:val="0"/>
          <w:numId w:val="0"/>
        </w:numPr>
        <w:spacing w:before="156" w:line="560" w:lineRule="exact"/>
        <w:rPr>
          <w:rFonts w:hint="default" w:ascii="仿宋" w:hAnsi="仿宋" w:eastAsia="黑体" w:cs="仿宋"/>
          <w:bCs/>
          <w:kern w:val="2"/>
          <w:sz w:val="32"/>
          <w:szCs w:val="32"/>
          <w:highlight w:val="none"/>
          <w:lang w:val="en-US" w:eastAsia="zh-CN"/>
        </w:rPr>
      </w:pPr>
      <w:r>
        <w:rPr>
          <w:rFonts w:hint="eastAsia" w:ascii="黑体" w:hAnsi="黑体" w:eastAsia="黑体" w:cs="黑体"/>
          <w:bCs/>
          <w:kern w:val="2"/>
          <w:sz w:val="32"/>
          <w:szCs w:val="32"/>
          <w:lang w:val="en-US" w:eastAsia="zh-CN"/>
        </w:rPr>
        <w:t>二</w:t>
      </w:r>
      <w:r>
        <w:rPr>
          <w:rFonts w:hint="eastAsia" w:ascii="黑体" w:hAnsi="黑体" w:eastAsia="黑体" w:cs="黑体"/>
          <w:bCs/>
          <w:kern w:val="2"/>
          <w:sz w:val="32"/>
          <w:szCs w:val="32"/>
        </w:rPr>
        <w:t>、</w:t>
      </w:r>
      <w:r>
        <w:rPr>
          <w:rFonts w:hint="eastAsia" w:ascii="黑体" w:hAnsi="黑体" w:eastAsia="黑体" w:cs="黑体"/>
          <w:bCs/>
          <w:kern w:val="2"/>
          <w:sz w:val="32"/>
          <w:szCs w:val="32"/>
          <w:lang w:val="en-US" w:eastAsia="zh-CN"/>
        </w:rPr>
        <w:t>数据来源信息</w:t>
      </w:r>
    </w:p>
    <w:p w14:paraId="13716B32">
      <w:pPr>
        <w:numPr>
          <w:ilvl w:val="-1"/>
          <w:numId w:val="0"/>
        </w:numPr>
        <w:spacing w:line="560" w:lineRule="exact"/>
        <w:ind w:right="451" w:rightChars="215"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4.数据来源主要可以分为自行产生、公开收集、协议取得、衍生创造四种，请根据拟登记数据情况进行勾选：</w:t>
      </w:r>
    </w:p>
    <w:p w14:paraId="4098C30D">
      <w:pPr>
        <w:pStyle w:val="3"/>
        <w:numPr>
          <w:ilvl w:val="255"/>
          <w:numId w:val="0"/>
        </w:numPr>
        <w:snapToGrid w:val="0"/>
        <w:spacing w:after="0" w:line="560" w:lineRule="exact"/>
        <w:ind w:right="451" w:rightChars="215" w:firstLine="640" w:firstLineChars="200"/>
        <w:jc w:val="both"/>
        <w:rPr>
          <w:rFonts w:hint="default" w:ascii="仿宋" w:hAnsi="仿宋" w:eastAsia="仿宋" w:cs="仿宋"/>
          <w:bCs/>
          <w:kern w:val="2"/>
          <w:sz w:val="32"/>
          <w:szCs w:val="32"/>
          <w:lang w:val="en-US" w:eastAsia="zh-CN"/>
        </w:rPr>
      </w:pPr>
      <w:r>
        <w:rPr>
          <w:rFonts w:ascii="仿宋" w:hAnsi="仿宋" w:eastAsia="仿宋" w:cs="仿宋"/>
          <w:bCs/>
          <w:kern w:val="2"/>
          <w:sz w:val="32"/>
          <w:szCs w:val="32"/>
        </w:rPr>
        <w:t xml:space="preserve">□ </w:t>
      </w:r>
      <w:r>
        <w:rPr>
          <w:rFonts w:hint="eastAsia" w:ascii="仿宋" w:hAnsi="仿宋" w:eastAsia="仿宋" w:cs="仿宋"/>
          <w:bCs/>
          <w:kern w:val="2"/>
          <w:sz w:val="32"/>
          <w:szCs w:val="32"/>
          <w:lang w:val="en-US" w:eastAsia="zh-CN"/>
        </w:rPr>
        <w:t>数据为自行生产，请填写第1点</w:t>
      </w:r>
    </w:p>
    <w:p w14:paraId="0CDD171F">
      <w:pPr>
        <w:pStyle w:val="3"/>
        <w:numPr>
          <w:ilvl w:val="255"/>
          <w:numId w:val="0"/>
        </w:numPr>
        <w:snapToGrid w:val="0"/>
        <w:spacing w:after="0" w:line="560" w:lineRule="exact"/>
        <w:ind w:right="451" w:rightChars="215" w:firstLine="640" w:firstLineChars="200"/>
        <w:jc w:val="both"/>
        <w:rPr>
          <w:rFonts w:hint="eastAsia" w:ascii="仿宋" w:hAnsi="仿宋" w:eastAsia="仿宋" w:cs="仿宋"/>
          <w:sz w:val="32"/>
          <w:szCs w:val="32"/>
          <w:highlight w:val="none"/>
          <w:lang w:val="en-US" w:eastAsia="zh-CN"/>
        </w:rPr>
      </w:pPr>
      <w:r>
        <w:rPr>
          <w:rFonts w:ascii="仿宋" w:hAnsi="仿宋" w:eastAsia="仿宋" w:cs="仿宋"/>
          <w:bCs/>
          <w:sz w:val="32"/>
          <w:szCs w:val="32"/>
        </w:rPr>
        <w:t xml:space="preserve">□ </w:t>
      </w:r>
      <w:r>
        <w:rPr>
          <w:rFonts w:hint="eastAsia" w:ascii="仿宋" w:hAnsi="仿宋" w:eastAsia="仿宋" w:cs="仿宋"/>
          <w:sz w:val="32"/>
          <w:szCs w:val="32"/>
          <w:highlight w:val="none"/>
          <w:lang w:val="en-US" w:eastAsia="zh-CN"/>
        </w:rPr>
        <w:t>数据为</w:t>
      </w:r>
      <w:r>
        <w:rPr>
          <w:rFonts w:hint="eastAsia" w:ascii="仿宋" w:hAnsi="仿宋" w:eastAsia="仿宋" w:cs="仿宋"/>
          <w:sz w:val="32"/>
          <w:szCs w:val="32"/>
          <w:highlight w:val="none"/>
        </w:rPr>
        <w:t>公开</w:t>
      </w:r>
      <w:r>
        <w:rPr>
          <w:rFonts w:hint="eastAsia" w:ascii="仿宋" w:hAnsi="仿宋" w:eastAsia="仿宋" w:cs="仿宋"/>
          <w:sz w:val="32"/>
          <w:szCs w:val="32"/>
          <w:highlight w:val="none"/>
          <w:lang w:val="en-US" w:eastAsia="zh-CN"/>
        </w:rPr>
        <w:t>收集</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请填写第2点</w:t>
      </w:r>
    </w:p>
    <w:p w14:paraId="077CEFB3">
      <w:pPr>
        <w:pStyle w:val="3"/>
        <w:numPr>
          <w:ilvl w:val="255"/>
          <w:numId w:val="0"/>
        </w:numPr>
        <w:snapToGrid w:val="0"/>
        <w:spacing w:after="0" w:line="560" w:lineRule="exact"/>
        <w:ind w:right="451" w:rightChars="215" w:firstLine="640" w:firstLineChars="200"/>
        <w:jc w:val="both"/>
        <w:rPr>
          <w:rFonts w:hint="default" w:ascii="仿宋" w:hAnsi="仿宋" w:eastAsia="仿宋" w:cs="仿宋"/>
          <w:bCs/>
          <w:sz w:val="32"/>
          <w:szCs w:val="32"/>
          <w:lang w:val="en-US" w:eastAsia="zh-CN"/>
        </w:rPr>
      </w:pPr>
      <w:r>
        <w:rPr>
          <w:rFonts w:ascii="仿宋" w:hAnsi="仿宋" w:eastAsia="仿宋" w:cs="仿宋"/>
          <w:bCs/>
          <w:sz w:val="32"/>
          <w:szCs w:val="32"/>
        </w:rPr>
        <w:t xml:space="preserve">□ </w:t>
      </w:r>
      <w:r>
        <w:rPr>
          <w:rFonts w:hint="eastAsia" w:ascii="仿宋" w:hAnsi="仿宋" w:eastAsia="仿宋" w:cs="仿宋"/>
          <w:sz w:val="32"/>
          <w:szCs w:val="32"/>
        </w:rPr>
        <w:t>数据为</w:t>
      </w:r>
      <w:r>
        <w:rPr>
          <w:rFonts w:hint="eastAsia" w:ascii="仿宋" w:hAnsi="仿宋" w:eastAsia="仿宋" w:cs="仿宋"/>
          <w:sz w:val="32"/>
          <w:szCs w:val="32"/>
          <w:lang w:val="en-US" w:eastAsia="zh-CN"/>
        </w:rPr>
        <w:t>协议取得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请填写第3点</w:t>
      </w:r>
    </w:p>
    <w:p w14:paraId="67DD4BE8">
      <w:pPr>
        <w:pStyle w:val="3"/>
        <w:widowControl w:val="0"/>
        <w:numPr>
          <w:ilvl w:val="0"/>
          <w:numId w:val="0"/>
        </w:numPr>
        <w:autoSpaceDE w:val="0"/>
        <w:autoSpaceDN w:val="0"/>
        <w:adjustRightInd w:val="0"/>
        <w:snapToGrid w:val="0"/>
        <w:spacing w:after="0" w:line="560" w:lineRule="exact"/>
        <w:ind w:left="640" w:leftChars="0" w:right="451" w:rightChars="215"/>
        <w:jc w:val="both"/>
        <w:textAlignment w:val="baseline"/>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 数据为衍生创造，请填写第4点</w:t>
      </w:r>
    </w:p>
    <w:p w14:paraId="7304B99F">
      <w:pPr>
        <w:pStyle w:val="3"/>
        <w:widowControl w:val="0"/>
        <w:numPr>
          <w:ilvl w:val="0"/>
          <w:numId w:val="0"/>
        </w:numPr>
        <w:autoSpaceDE w:val="0"/>
        <w:autoSpaceDN w:val="0"/>
        <w:adjustRightInd w:val="0"/>
        <w:snapToGrid w:val="0"/>
        <w:spacing w:after="0" w:line="240" w:lineRule="auto"/>
        <w:ind w:right="451" w:rightChars="215" w:firstLine="640"/>
        <w:jc w:val="both"/>
        <w:textAlignment w:val="baseline"/>
        <w:rPr>
          <w:rFonts w:hint="eastAsia" w:ascii="仿宋" w:hAnsi="仿宋" w:eastAsia="仿宋" w:cs="仿宋"/>
          <w:sz w:val="32"/>
          <w:szCs w:val="32"/>
          <w:lang w:val="en-US" w:eastAsia="zh-CN"/>
        </w:rPr>
      </w:pPr>
      <w:r>
        <w:rPr>
          <w:rFonts w:hint="eastAsia" w:ascii="仿宋" w:hAnsi="仿宋" w:eastAsia="仿宋" w:cs="仿宋"/>
          <w:bCs/>
          <w:sz w:val="22"/>
          <w:szCs w:val="22"/>
          <w:highlight w:val="none"/>
          <w:lang w:val="en-US" w:eastAsia="zh-CN"/>
        </w:rPr>
        <w:t>（注：四种数据来源最少选择填写其中一项，可以勾选并填写其中多项，不涉及的部分可以不填）</w:t>
      </w:r>
    </w:p>
    <w:p w14:paraId="79AC512F">
      <w:pPr>
        <w:numPr>
          <w:ilvl w:val="-1"/>
          <w:numId w:val="0"/>
        </w:numPr>
        <w:spacing w:line="560" w:lineRule="exact"/>
        <w:ind w:right="451" w:rightChars="215"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如</w:t>
      </w:r>
      <w:r>
        <w:rPr>
          <w:rFonts w:hint="eastAsia" w:ascii="仿宋" w:hAnsi="仿宋" w:eastAsia="仿宋" w:cs="仿宋"/>
          <w:sz w:val="32"/>
          <w:szCs w:val="32"/>
          <w:lang w:val="en-US" w:eastAsia="zh-CN"/>
        </w:rPr>
        <w:t>拟登记的数据</w:t>
      </w:r>
      <w:r>
        <w:rPr>
          <w:rFonts w:hint="eastAsia" w:ascii="仿宋" w:hAnsi="仿宋" w:eastAsia="仿宋" w:cs="仿宋"/>
          <w:sz w:val="32"/>
          <w:szCs w:val="32"/>
        </w:rPr>
        <w:t>为自行生产的数据，包括不限于研发数据、生产运行数据、管理数据、运维数据、业务服务数据等，</w:t>
      </w:r>
      <w:r>
        <w:rPr>
          <w:rFonts w:hint="eastAsia" w:ascii="仿宋" w:hAnsi="仿宋" w:eastAsia="仿宋" w:cs="仿宋"/>
          <w:sz w:val="32"/>
          <w:szCs w:val="32"/>
          <w:lang w:val="en-US" w:eastAsia="zh-CN"/>
        </w:rPr>
        <w:t>请</w:t>
      </w:r>
      <w:r>
        <w:rPr>
          <w:rFonts w:hint="eastAsia" w:ascii="仿宋" w:hAnsi="仿宋" w:eastAsia="仿宋" w:cs="仿宋"/>
          <w:sz w:val="32"/>
          <w:szCs w:val="32"/>
        </w:rPr>
        <w:t>说明</w:t>
      </w:r>
      <w:r>
        <w:rPr>
          <w:rFonts w:hint="eastAsia" w:ascii="仿宋" w:hAnsi="仿宋" w:eastAsia="仿宋" w:cs="仿宋"/>
          <w:sz w:val="32"/>
          <w:szCs w:val="32"/>
          <w:lang w:val="en-US" w:eastAsia="zh-CN"/>
        </w:rPr>
        <w:t>数据来源情况</w:t>
      </w:r>
      <w:r>
        <w:rPr>
          <w:rFonts w:hint="eastAsia" w:ascii="仿宋" w:hAnsi="仿宋" w:eastAsia="仿宋" w:cs="仿宋"/>
          <w:sz w:val="32"/>
          <w:szCs w:val="32"/>
        </w:rPr>
        <w:t>并提供相关证明材料：</w:t>
      </w:r>
    </w:p>
    <w:p w14:paraId="1845AB70">
      <w:pPr>
        <w:pStyle w:val="2"/>
        <w:rPr>
          <w:rFonts w:hint="eastAsia" w:ascii="仿宋" w:hAnsi="仿宋" w:eastAsia="仿宋" w:cs="仿宋"/>
          <w:sz w:val="32"/>
          <w:szCs w:val="32"/>
        </w:rPr>
      </w:pPr>
      <w:r>
        <w:rPr>
          <w:rFonts w:hint="eastAsia" w:ascii="仿宋" w:hAnsi="仿宋" w:eastAsia="仿宋" w:cs="仿宋"/>
          <w:bCs/>
          <w:kern w:val="0"/>
          <w:sz w:val="22"/>
          <w:highlight w:val="none"/>
          <w:lang w:val="en-US" w:eastAsia="zh-CN"/>
        </w:rPr>
        <w:t>（注：如涉及自有系统，请提供软著及系统截图，如未申请著作权，请提供签章版的软件开发/平台建设协议，并将知识产权条款中涉及申请人权利的内容加粗或标黄显示）</w:t>
      </w:r>
    </w:p>
    <w:p w14:paraId="0F0AB1A9">
      <w:pPr>
        <w:numPr>
          <w:ilvl w:val="0"/>
          <w:numId w:val="1"/>
        </w:numPr>
        <w:spacing w:line="560" w:lineRule="exact"/>
        <w:ind w:left="0" w:leftChars="0" w:right="451" w:rightChars="215"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数据自行收集情况简述，包括不限于数据产生的业务场景、收集过程等；</w:t>
      </w:r>
    </w:p>
    <w:p w14:paraId="5AC549D2">
      <w:pPr>
        <w:spacing w:line="560" w:lineRule="exact"/>
        <w:ind w:right="451" w:rightChars="215" w:firstLine="442" w:firstLineChars="200"/>
        <w:jc w:val="both"/>
        <w:rPr>
          <w:rFonts w:hint="default" w:ascii="仿宋" w:hAnsi="仿宋" w:eastAsia="仿宋" w:cs="仿宋"/>
          <w:i w:val="0"/>
          <w:iCs w:val="0"/>
          <w:sz w:val="22"/>
          <w:szCs w:val="22"/>
          <w:u w:val="single"/>
          <w:lang w:val="en-US" w:eastAsia="zh-CN"/>
        </w:rPr>
      </w:pPr>
      <w:r>
        <w:rPr>
          <w:rFonts w:hint="eastAsia" w:ascii="仿宋" w:hAnsi="仿宋" w:eastAsia="仿宋" w:cs="仿宋"/>
          <w:b/>
          <w:bCs/>
          <w:i w:val="0"/>
          <w:iCs w:val="0"/>
          <w:sz w:val="22"/>
          <w:szCs w:val="22"/>
          <w:highlight w:val="none"/>
          <w:u w:val="single"/>
          <w:lang w:val="en-US" w:eastAsia="zh-CN"/>
        </w:rPr>
        <w:t>示例</w:t>
      </w:r>
      <w:r>
        <w:rPr>
          <w:rFonts w:hint="eastAsia" w:ascii="仿宋" w:hAnsi="仿宋" w:eastAsia="仿宋" w:cs="仿宋"/>
          <w:i w:val="0"/>
          <w:iCs w:val="0"/>
          <w:sz w:val="22"/>
          <w:szCs w:val="22"/>
          <w:highlight w:val="none"/>
          <w:u w:val="single"/>
          <w:lang w:val="en-US" w:eastAsia="zh-CN"/>
        </w:rPr>
        <w:t>：XXXX数据是基于餐饮门店在提供餐饮服务过程中进行餐位预定、等位排号、无线扫码点餐、厨房打印、收银结算、经理查询、会员服务、厨房成本进销存控制的全流程业务与XX系统中产生的数据。系统数据全部来自系统应用过程中自主产生记录并计算。通过集团总部机房系统服务器，为各门店提供系统应用服务程序，各门店端使用收银计算机、无线点菜器、厨房打印机等设备完成数据收集，总部与门店之间建立了VPN广域网络，通过网络传输加密数据，并储存汇总系统业务数据库文件于集团。</w:t>
      </w:r>
    </w:p>
    <w:p w14:paraId="44BC67C6">
      <w:pPr>
        <w:numPr>
          <w:ilvl w:val="0"/>
          <w:numId w:val="1"/>
        </w:numPr>
        <w:spacing w:line="560" w:lineRule="exact"/>
        <w:ind w:left="0" w:leftChars="0" w:right="451" w:rightChars="215"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数据</w:t>
      </w:r>
      <w:r>
        <w:rPr>
          <w:rFonts w:hint="eastAsia" w:ascii="仿宋" w:hAnsi="仿宋" w:eastAsia="仿宋" w:cs="仿宋"/>
          <w:sz w:val="32"/>
          <w:szCs w:val="32"/>
          <w:lang w:val="en-US" w:eastAsia="zh-CN"/>
        </w:rPr>
        <w:t>采集处理过程中</w:t>
      </w:r>
      <w:r>
        <w:rPr>
          <w:rFonts w:hint="eastAsia" w:ascii="仿宋" w:hAnsi="仿宋" w:eastAsia="仿宋" w:cs="仿宋"/>
          <w:sz w:val="32"/>
          <w:szCs w:val="32"/>
        </w:rPr>
        <w:t>人员、设备、资源投入情况；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可参考下表</w:t>
      </w:r>
      <w:r>
        <w:rPr>
          <w:rFonts w:hint="eastAsia" w:ascii="仿宋" w:hAnsi="仿宋" w:eastAsia="仿宋" w:cs="仿宋"/>
          <w:sz w:val="32"/>
          <w:szCs w:val="32"/>
          <w:lang w:eastAsia="zh-CN"/>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660"/>
        <w:gridCol w:w="550"/>
        <w:gridCol w:w="580"/>
        <w:gridCol w:w="466"/>
        <w:gridCol w:w="1230"/>
        <w:gridCol w:w="814"/>
        <w:gridCol w:w="1721"/>
      </w:tblGrid>
      <w:tr w14:paraId="7E0F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8"/>
          </w:tcPr>
          <w:p w14:paraId="23ACFEBA">
            <w:pPr>
              <w:spacing w:line="560" w:lineRule="exact"/>
              <w:ind w:right="451" w:rightChars="215"/>
              <w:jc w:val="both"/>
              <w:rPr>
                <w:rFonts w:hint="eastAsia" w:ascii="仿宋" w:hAnsi="仿宋" w:eastAsia="仿宋" w:cs="仿宋"/>
                <w:sz w:val="24"/>
                <w:szCs w:val="24"/>
              </w:rPr>
            </w:pPr>
            <w:r>
              <w:rPr>
                <w:rFonts w:hint="eastAsia" w:ascii="仿宋" w:hAnsi="仿宋" w:eastAsia="仿宋" w:cs="仿宋"/>
                <w:sz w:val="24"/>
                <w:szCs w:val="24"/>
              </w:rPr>
              <w:t>数据处理设备</w:t>
            </w:r>
          </w:p>
        </w:tc>
      </w:tr>
      <w:tr w14:paraId="3EA8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vAlign w:val="center"/>
          </w:tcPr>
          <w:p w14:paraId="7E66C680">
            <w:pPr>
              <w:spacing w:line="560" w:lineRule="exact"/>
              <w:ind w:right="451" w:rightChars="215"/>
              <w:jc w:val="both"/>
              <w:rPr>
                <w:rFonts w:hint="eastAsia" w:ascii="仿宋" w:hAnsi="仿宋" w:eastAsia="仿宋" w:cs="仿宋"/>
                <w:sz w:val="24"/>
                <w:szCs w:val="24"/>
              </w:rPr>
            </w:pPr>
            <w:r>
              <w:rPr>
                <w:rFonts w:hint="eastAsia" w:ascii="仿宋" w:hAnsi="仿宋" w:eastAsia="仿宋" w:cs="仿宋"/>
                <w:sz w:val="24"/>
                <w:szCs w:val="24"/>
              </w:rPr>
              <w:t>名称</w:t>
            </w:r>
          </w:p>
        </w:tc>
        <w:tc>
          <w:tcPr>
            <w:tcW w:w="2660" w:type="dxa"/>
            <w:vAlign w:val="center"/>
          </w:tcPr>
          <w:p w14:paraId="04C222BF">
            <w:pPr>
              <w:spacing w:line="560" w:lineRule="exact"/>
              <w:ind w:right="451" w:rightChars="215"/>
              <w:jc w:val="both"/>
              <w:rPr>
                <w:rFonts w:hint="eastAsia" w:ascii="仿宋" w:hAnsi="仿宋" w:eastAsia="仿宋" w:cs="仿宋"/>
                <w:sz w:val="24"/>
                <w:szCs w:val="24"/>
              </w:rPr>
            </w:pPr>
            <w:r>
              <w:rPr>
                <w:rFonts w:hint="eastAsia" w:ascii="仿宋" w:hAnsi="仿宋" w:eastAsia="仿宋" w:cs="仿宋"/>
                <w:b/>
                <w:bCs/>
                <w:i/>
                <w:iCs/>
                <w:sz w:val="24"/>
                <w:szCs w:val="24"/>
                <w:highlight w:val="none"/>
                <w:u w:val="single"/>
                <w:lang w:val="en-US" w:eastAsia="zh-CN"/>
              </w:rPr>
              <w:t>示例</w:t>
            </w:r>
            <w:r>
              <w:rPr>
                <w:rFonts w:hint="eastAsia" w:ascii="仿宋" w:hAnsi="仿宋" w:eastAsia="仿宋" w:cs="仿宋"/>
                <w:i/>
                <w:iCs/>
                <w:sz w:val="24"/>
                <w:szCs w:val="24"/>
                <w:highlight w:val="none"/>
                <w:u w:val="single"/>
                <w:lang w:val="en-US" w:eastAsia="zh-CN"/>
              </w:rPr>
              <w:t>：</w:t>
            </w:r>
            <w:r>
              <w:rPr>
                <w:rFonts w:hint="eastAsia" w:ascii="仿宋" w:hAnsi="仿宋" w:eastAsia="仿宋" w:cs="仿宋"/>
                <w:i/>
                <w:iCs/>
                <w:sz w:val="24"/>
                <w:szCs w:val="24"/>
                <w:highlight w:val="none"/>
                <w:u w:val="single"/>
                <w:lang w:eastAsia="zh-CN"/>
              </w:rPr>
              <w:t>餐饮管理系统数据汇总服务器</w:t>
            </w:r>
          </w:p>
        </w:tc>
        <w:tc>
          <w:tcPr>
            <w:tcW w:w="550" w:type="dxa"/>
            <w:vAlign w:val="center"/>
          </w:tcPr>
          <w:p w14:paraId="6DC4F86E">
            <w:pPr>
              <w:spacing w:line="560" w:lineRule="exact"/>
              <w:ind w:right="451" w:rightChars="215"/>
              <w:jc w:val="both"/>
              <w:rPr>
                <w:rFonts w:hint="eastAsia" w:ascii="仿宋" w:hAnsi="仿宋" w:eastAsia="仿宋" w:cs="仿宋"/>
                <w:sz w:val="24"/>
                <w:szCs w:val="24"/>
              </w:rPr>
            </w:pPr>
            <w:r>
              <w:rPr>
                <w:rFonts w:hint="eastAsia" w:ascii="仿宋" w:hAnsi="仿宋" w:eastAsia="仿宋" w:cs="仿宋"/>
                <w:sz w:val="24"/>
                <w:szCs w:val="24"/>
              </w:rPr>
              <w:t>数量</w:t>
            </w:r>
          </w:p>
        </w:tc>
        <w:tc>
          <w:tcPr>
            <w:tcW w:w="580" w:type="dxa"/>
            <w:vAlign w:val="center"/>
          </w:tcPr>
          <w:p w14:paraId="71F07BAC">
            <w:pPr>
              <w:spacing w:line="560" w:lineRule="exact"/>
              <w:ind w:right="451" w:rightChars="215"/>
              <w:jc w:val="both"/>
              <w:rPr>
                <w:rFonts w:hint="eastAsia" w:ascii="仿宋" w:hAnsi="仿宋" w:eastAsia="仿宋" w:cs="仿宋"/>
                <w:sz w:val="24"/>
                <w:szCs w:val="24"/>
                <w:lang w:val="en-US" w:eastAsia="zh-CN"/>
              </w:rPr>
            </w:pPr>
            <w:r>
              <w:rPr>
                <w:rFonts w:hint="eastAsia" w:ascii="仿宋" w:hAnsi="仿宋" w:eastAsia="仿宋" w:cs="仿宋"/>
                <w:i/>
                <w:iCs/>
                <w:sz w:val="24"/>
                <w:szCs w:val="24"/>
                <w:u w:val="single"/>
                <w:lang w:val="en-US" w:eastAsia="zh-CN"/>
              </w:rPr>
              <w:t>1</w:t>
            </w:r>
          </w:p>
        </w:tc>
        <w:tc>
          <w:tcPr>
            <w:tcW w:w="466" w:type="dxa"/>
            <w:vAlign w:val="center"/>
          </w:tcPr>
          <w:p w14:paraId="3666A351">
            <w:pPr>
              <w:spacing w:line="560" w:lineRule="exact"/>
              <w:ind w:right="451" w:rightChars="215"/>
              <w:jc w:val="both"/>
              <w:rPr>
                <w:rFonts w:hint="eastAsia" w:ascii="仿宋" w:hAnsi="仿宋" w:eastAsia="仿宋" w:cs="仿宋"/>
                <w:sz w:val="24"/>
                <w:szCs w:val="24"/>
              </w:rPr>
            </w:pPr>
            <w:r>
              <w:rPr>
                <w:rFonts w:hint="eastAsia" w:ascii="仿宋" w:hAnsi="仿宋" w:eastAsia="仿宋" w:cs="仿宋"/>
                <w:sz w:val="24"/>
                <w:szCs w:val="24"/>
              </w:rPr>
              <w:t>型号</w:t>
            </w:r>
          </w:p>
        </w:tc>
        <w:tc>
          <w:tcPr>
            <w:tcW w:w="1230" w:type="dxa"/>
            <w:vAlign w:val="center"/>
          </w:tcPr>
          <w:p w14:paraId="16C0B202">
            <w:pPr>
              <w:spacing w:line="560" w:lineRule="exact"/>
              <w:ind w:right="451" w:rightChars="215"/>
              <w:jc w:val="both"/>
              <w:rPr>
                <w:rFonts w:hint="eastAsia" w:ascii="仿宋" w:hAnsi="仿宋" w:eastAsia="仿宋" w:cs="仿宋"/>
                <w:sz w:val="24"/>
                <w:szCs w:val="24"/>
              </w:rPr>
            </w:pPr>
            <w:r>
              <w:rPr>
                <w:rFonts w:hint="eastAsia" w:ascii="仿宋" w:hAnsi="仿宋" w:eastAsia="仿宋" w:cs="仿宋"/>
                <w:i/>
                <w:iCs/>
                <w:sz w:val="24"/>
                <w:szCs w:val="24"/>
                <w:highlight w:val="none"/>
                <w:u w:val="single"/>
                <w:lang w:val="en-US" w:eastAsia="zh-CN"/>
              </w:rPr>
              <w:t>HP DL 388 G8</w:t>
            </w:r>
          </w:p>
        </w:tc>
        <w:tc>
          <w:tcPr>
            <w:tcW w:w="814" w:type="dxa"/>
            <w:vAlign w:val="center"/>
          </w:tcPr>
          <w:p w14:paraId="09B9D7EE">
            <w:pPr>
              <w:spacing w:line="560" w:lineRule="exact"/>
              <w:ind w:right="451" w:rightChars="215"/>
              <w:jc w:val="both"/>
              <w:rPr>
                <w:rFonts w:hint="eastAsia" w:ascii="仿宋" w:hAnsi="仿宋" w:eastAsia="仿宋" w:cs="仿宋"/>
                <w:sz w:val="24"/>
                <w:szCs w:val="24"/>
              </w:rPr>
            </w:pPr>
            <w:r>
              <w:rPr>
                <w:rFonts w:hint="eastAsia" w:ascii="仿宋" w:hAnsi="仿宋" w:eastAsia="仿宋" w:cs="仿宋"/>
                <w:sz w:val="24"/>
                <w:szCs w:val="24"/>
                <w:lang w:val="en-US" w:eastAsia="zh-CN"/>
              </w:rPr>
              <w:t>设备情况</w:t>
            </w:r>
          </w:p>
        </w:tc>
        <w:tc>
          <w:tcPr>
            <w:tcW w:w="1721" w:type="dxa"/>
            <w:vAlign w:val="center"/>
          </w:tcPr>
          <w:p w14:paraId="250D3FCA">
            <w:pPr>
              <w:spacing w:line="560" w:lineRule="exact"/>
              <w:ind w:right="451" w:rightChars="215"/>
              <w:jc w:val="both"/>
              <w:rPr>
                <w:rFonts w:hint="eastAsia" w:ascii="仿宋" w:hAnsi="仿宋" w:eastAsia="仿宋" w:cs="仿宋"/>
                <w:bCs/>
                <w:kern w:val="2"/>
                <w:sz w:val="24"/>
                <w:szCs w:val="24"/>
                <w:highlight w:val="none"/>
                <w:lang w:val="en-US" w:eastAsia="zh-CN"/>
              </w:rPr>
            </w:pPr>
            <w:r>
              <w:rPr>
                <w:rFonts w:hint="eastAsia" w:ascii="仿宋" w:hAnsi="仿宋" w:eastAsia="仿宋" w:cs="仿宋"/>
                <w:bCs/>
                <w:kern w:val="2"/>
                <w:sz w:val="24"/>
                <w:szCs w:val="24"/>
                <w:highlight w:val="none"/>
                <w:lang w:eastAsia="zh-CN"/>
              </w:rPr>
              <w:t>☑</w:t>
            </w:r>
            <w:r>
              <w:rPr>
                <w:rFonts w:hint="eastAsia" w:ascii="仿宋" w:hAnsi="仿宋" w:eastAsia="仿宋" w:cs="仿宋"/>
                <w:bCs/>
                <w:kern w:val="2"/>
                <w:sz w:val="24"/>
                <w:szCs w:val="24"/>
                <w:highlight w:val="none"/>
              </w:rPr>
              <w:t xml:space="preserve"> </w:t>
            </w:r>
            <w:r>
              <w:rPr>
                <w:rFonts w:hint="eastAsia" w:ascii="仿宋" w:hAnsi="仿宋" w:eastAsia="仿宋" w:cs="仿宋"/>
                <w:bCs/>
                <w:kern w:val="2"/>
                <w:sz w:val="24"/>
                <w:szCs w:val="24"/>
                <w:highlight w:val="none"/>
                <w:lang w:val="en-US" w:eastAsia="zh-CN"/>
              </w:rPr>
              <w:t>自有</w:t>
            </w:r>
          </w:p>
          <w:p w14:paraId="49F9791D">
            <w:pPr>
              <w:spacing w:line="560" w:lineRule="exact"/>
              <w:ind w:right="451" w:rightChars="215"/>
              <w:jc w:val="both"/>
              <w:rPr>
                <w:rFonts w:hint="eastAsia" w:ascii="仿宋" w:hAnsi="仿宋" w:eastAsia="仿宋" w:cs="仿宋"/>
                <w:bCs/>
                <w:kern w:val="2"/>
                <w:sz w:val="24"/>
                <w:szCs w:val="24"/>
                <w:highlight w:val="none"/>
                <w:lang w:val="en-US" w:eastAsia="zh-CN"/>
              </w:rPr>
            </w:pPr>
            <w:r>
              <w:rPr>
                <w:rFonts w:hint="eastAsia" w:ascii="仿宋" w:hAnsi="仿宋" w:eastAsia="仿宋" w:cs="仿宋"/>
                <w:bCs/>
                <w:kern w:val="2"/>
                <w:sz w:val="24"/>
                <w:szCs w:val="24"/>
                <w:highlight w:val="none"/>
                <w:lang w:eastAsia="zh-CN"/>
              </w:rPr>
              <w:t>□</w:t>
            </w:r>
            <w:r>
              <w:rPr>
                <w:rFonts w:hint="eastAsia" w:ascii="仿宋" w:hAnsi="仿宋" w:eastAsia="仿宋" w:cs="仿宋"/>
                <w:bCs/>
                <w:kern w:val="2"/>
                <w:sz w:val="24"/>
                <w:szCs w:val="24"/>
                <w:highlight w:val="none"/>
              </w:rPr>
              <w:t xml:space="preserve"> </w:t>
            </w:r>
            <w:r>
              <w:rPr>
                <w:rFonts w:hint="eastAsia" w:ascii="仿宋" w:hAnsi="仿宋" w:eastAsia="仿宋" w:cs="仿宋"/>
                <w:bCs/>
                <w:kern w:val="2"/>
                <w:sz w:val="24"/>
                <w:szCs w:val="24"/>
                <w:highlight w:val="none"/>
                <w:lang w:val="en-US" w:eastAsia="zh-CN"/>
              </w:rPr>
              <w:t>租赁</w:t>
            </w:r>
          </w:p>
        </w:tc>
      </w:tr>
      <w:tr w14:paraId="4490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8"/>
            <w:vAlign w:val="center"/>
          </w:tcPr>
          <w:p w14:paraId="206D6040">
            <w:pPr>
              <w:spacing w:line="560" w:lineRule="exact"/>
              <w:ind w:right="451" w:rightChars="215"/>
              <w:jc w:val="both"/>
              <w:rPr>
                <w:rFonts w:hint="eastAsia" w:ascii="仿宋" w:hAnsi="仿宋" w:eastAsia="仿宋" w:cs="仿宋"/>
                <w:sz w:val="24"/>
                <w:szCs w:val="24"/>
              </w:rPr>
            </w:pPr>
            <w:r>
              <w:rPr>
                <w:rFonts w:hint="eastAsia" w:ascii="仿宋" w:hAnsi="仿宋" w:eastAsia="仿宋" w:cs="仿宋"/>
                <w:sz w:val="24"/>
                <w:szCs w:val="24"/>
              </w:rPr>
              <w:t>人员投入</w:t>
            </w:r>
          </w:p>
        </w:tc>
      </w:tr>
      <w:tr w14:paraId="7A74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vAlign w:val="center"/>
          </w:tcPr>
          <w:p w14:paraId="31142EC2">
            <w:pPr>
              <w:spacing w:line="560" w:lineRule="exact"/>
              <w:ind w:right="451" w:rightChars="215"/>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总工时</w:t>
            </w:r>
          </w:p>
        </w:tc>
        <w:tc>
          <w:tcPr>
            <w:tcW w:w="2660" w:type="dxa"/>
            <w:vAlign w:val="center"/>
          </w:tcPr>
          <w:p w14:paraId="5E1FF28B">
            <w:pPr>
              <w:spacing w:line="560" w:lineRule="exact"/>
              <w:ind w:right="451" w:rightChars="215"/>
              <w:jc w:val="both"/>
              <w:rPr>
                <w:rFonts w:hint="default" w:ascii="仿宋" w:hAnsi="仿宋" w:eastAsia="仿宋" w:cs="仿宋"/>
                <w:kern w:val="2"/>
                <w:sz w:val="24"/>
                <w:szCs w:val="24"/>
                <w:lang w:val="en-US" w:eastAsia="zh-CN" w:bidi="ar-SA"/>
              </w:rPr>
            </w:pPr>
            <w:r>
              <w:rPr>
                <w:rFonts w:hint="eastAsia" w:ascii="仿宋" w:hAnsi="仿宋" w:eastAsia="仿宋" w:cs="仿宋"/>
                <w:i/>
                <w:iCs/>
                <w:kern w:val="2"/>
                <w:sz w:val="24"/>
                <w:szCs w:val="24"/>
                <w:u w:val="single"/>
                <w:lang w:val="en-US" w:eastAsia="zh-CN" w:bidi="ar-SA"/>
              </w:rPr>
              <w:t>7500小时</w:t>
            </w:r>
          </w:p>
        </w:tc>
        <w:tc>
          <w:tcPr>
            <w:tcW w:w="550" w:type="dxa"/>
            <w:vAlign w:val="center"/>
          </w:tcPr>
          <w:p w14:paraId="09FB7915">
            <w:pPr>
              <w:spacing w:line="560" w:lineRule="exact"/>
              <w:ind w:right="451" w:rightChars="215"/>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总人数</w:t>
            </w:r>
          </w:p>
        </w:tc>
        <w:tc>
          <w:tcPr>
            <w:tcW w:w="580" w:type="dxa"/>
            <w:vAlign w:val="center"/>
          </w:tcPr>
          <w:p w14:paraId="7CD6CA11">
            <w:pPr>
              <w:spacing w:line="560" w:lineRule="exact"/>
              <w:ind w:right="451" w:rightChars="215"/>
              <w:jc w:val="both"/>
              <w:rPr>
                <w:rFonts w:hint="default" w:ascii="仿宋" w:hAnsi="仿宋" w:eastAsia="仿宋" w:cs="仿宋"/>
                <w:kern w:val="2"/>
                <w:sz w:val="24"/>
                <w:szCs w:val="24"/>
                <w:lang w:val="en-US" w:eastAsia="zh-CN" w:bidi="ar-SA"/>
              </w:rPr>
            </w:pPr>
            <w:r>
              <w:rPr>
                <w:rFonts w:hint="eastAsia" w:ascii="仿宋" w:hAnsi="仿宋" w:eastAsia="仿宋" w:cs="仿宋"/>
                <w:b w:val="0"/>
                <w:bCs w:val="0"/>
                <w:i/>
                <w:iCs/>
                <w:kern w:val="2"/>
                <w:sz w:val="24"/>
                <w:szCs w:val="24"/>
                <w:u w:val="single"/>
                <w:lang w:val="en-US" w:eastAsia="zh-CN" w:bidi="ar-SA"/>
              </w:rPr>
              <w:t>12</w:t>
            </w:r>
          </w:p>
        </w:tc>
        <w:tc>
          <w:tcPr>
            <w:tcW w:w="466" w:type="dxa"/>
            <w:vAlign w:val="center"/>
          </w:tcPr>
          <w:p w14:paraId="6854157D">
            <w:pPr>
              <w:spacing w:line="560" w:lineRule="exact"/>
              <w:ind w:right="451" w:rightChars="215"/>
              <w:jc w:val="both"/>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人员来源</w:t>
            </w:r>
          </w:p>
        </w:tc>
        <w:tc>
          <w:tcPr>
            <w:tcW w:w="1230" w:type="dxa"/>
            <w:vAlign w:val="center"/>
          </w:tcPr>
          <w:p w14:paraId="422DEA24">
            <w:pPr>
              <w:spacing w:line="560" w:lineRule="exact"/>
              <w:ind w:right="451" w:rightChars="215"/>
              <w:jc w:val="both"/>
              <w:rPr>
                <w:rFonts w:hint="eastAsia" w:ascii="仿宋" w:hAnsi="仿宋" w:eastAsia="仿宋" w:cs="仿宋"/>
                <w:sz w:val="24"/>
                <w:szCs w:val="24"/>
              </w:rPr>
            </w:pPr>
            <w:r>
              <w:rPr>
                <w:rFonts w:hint="eastAsia" w:ascii="仿宋" w:hAnsi="仿宋" w:eastAsia="仿宋" w:cs="仿宋"/>
                <w:bCs/>
                <w:kern w:val="2"/>
                <w:sz w:val="24"/>
                <w:szCs w:val="24"/>
                <w:highlight w:val="none"/>
                <w:lang w:eastAsia="zh-CN"/>
              </w:rPr>
              <w:t>☑</w:t>
            </w:r>
            <w:r>
              <w:rPr>
                <w:rFonts w:hint="eastAsia" w:ascii="仿宋" w:hAnsi="仿宋" w:eastAsia="仿宋" w:cs="仿宋"/>
                <w:sz w:val="24"/>
                <w:szCs w:val="24"/>
              </w:rPr>
              <w:t>内部</w:t>
            </w:r>
          </w:p>
          <w:p w14:paraId="1B6DBE89">
            <w:pPr>
              <w:spacing w:line="560" w:lineRule="exact"/>
              <w:ind w:right="451" w:rightChars="215"/>
              <w:jc w:val="both"/>
              <w:rPr>
                <w:rFonts w:hint="eastAsia" w:ascii="仿宋" w:hAnsi="仿宋" w:eastAsia="仿宋" w:cs="仿宋"/>
                <w:kern w:val="2"/>
                <w:sz w:val="24"/>
                <w:szCs w:val="24"/>
                <w:lang w:val="en-US" w:eastAsia="zh-CN" w:bidi="ar-SA"/>
              </w:rPr>
            </w:pPr>
            <w:r>
              <w:rPr>
                <w:rFonts w:hint="eastAsia" w:ascii="仿宋" w:hAnsi="仿宋" w:eastAsia="仿宋" w:cs="仿宋"/>
                <w:bCs/>
                <w:kern w:val="2"/>
                <w:sz w:val="24"/>
                <w:szCs w:val="24"/>
                <w:highlight w:val="none"/>
              </w:rPr>
              <w:t>□</w:t>
            </w:r>
            <w:r>
              <w:rPr>
                <w:rFonts w:hint="eastAsia" w:ascii="仿宋" w:hAnsi="仿宋" w:eastAsia="仿宋" w:cs="仿宋"/>
                <w:sz w:val="24"/>
                <w:szCs w:val="24"/>
              </w:rPr>
              <w:t>外聘</w:t>
            </w:r>
          </w:p>
        </w:tc>
        <w:tc>
          <w:tcPr>
            <w:tcW w:w="814" w:type="dxa"/>
            <w:vAlign w:val="center"/>
          </w:tcPr>
          <w:p w14:paraId="0518DACF">
            <w:pPr>
              <w:spacing w:line="560" w:lineRule="exact"/>
              <w:ind w:right="451" w:rightChars="215"/>
              <w:jc w:val="both"/>
              <w:rPr>
                <w:rFonts w:hint="eastAsia" w:ascii="仿宋" w:hAnsi="仿宋" w:eastAsia="仿宋" w:cs="仿宋"/>
                <w:kern w:val="2"/>
                <w:sz w:val="24"/>
                <w:szCs w:val="24"/>
                <w:lang w:val="en-US" w:eastAsia="zh-CN" w:bidi="ar-SA"/>
              </w:rPr>
            </w:pPr>
          </w:p>
        </w:tc>
        <w:tc>
          <w:tcPr>
            <w:tcW w:w="1721" w:type="dxa"/>
            <w:vAlign w:val="center"/>
          </w:tcPr>
          <w:p w14:paraId="0852052E">
            <w:pPr>
              <w:spacing w:line="560" w:lineRule="exact"/>
              <w:ind w:right="451" w:rightChars="215"/>
              <w:jc w:val="both"/>
              <w:rPr>
                <w:rFonts w:hint="eastAsia" w:ascii="仿宋" w:hAnsi="仿宋" w:eastAsia="仿宋" w:cs="仿宋"/>
                <w:kern w:val="2"/>
                <w:sz w:val="24"/>
                <w:szCs w:val="24"/>
                <w:lang w:val="en-US" w:eastAsia="zh-CN" w:bidi="ar-SA"/>
              </w:rPr>
            </w:pPr>
          </w:p>
        </w:tc>
      </w:tr>
      <w:tr w14:paraId="39B5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8"/>
            <w:vAlign w:val="top"/>
          </w:tcPr>
          <w:p w14:paraId="6CB8485D">
            <w:pPr>
              <w:spacing w:line="560" w:lineRule="exact"/>
              <w:ind w:right="451" w:rightChars="215"/>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其它资源投入（如有）</w:t>
            </w:r>
          </w:p>
        </w:tc>
      </w:tr>
      <w:tr w14:paraId="72BA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8516" w:type="dxa"/>
            <w:gridSpan w:val="8"/>
            <w:vAlign w:val="top"/>
          </w:tcPr>
          <w:p w14:paraId="385863F1">
            <w:pPr>
              <w:spacing w:line="560" w:lineRule="exact"/>
              <w:ind w:right="451" w:rightChars="215"/>
              <w:jc w:val="both"/>
              <w:rPr>
                <w:rFonts w:hint="eastAsia" w:ascii="仿宋" w:hAnsi="仿宋" w:eastAsia="仿宋" w:cs="仿宋"/>
                <w:sz w:val="24"/>
                <w:szCs w:val="24"/>
              </w:rPr>
            </w:pPr>
          </w:p>
        </w:tc>
      </w:tr>
    </w:tbl>
    <w:p w14:paraId="0A5B6DFC">
      <w:pPr>
        <w:numPr>
          <w:ilvl w:val="0"/>
          <w:numId w:val="1"/>
        </w:numPr>
        <w:spacing w:line="560" w:lineRule="exact"/>
        <w:ind w:left="0" w:leftChars="0" w:right="451" w:rightChars="215" w:firstLine="640" w:firstLineChars="200"/>
        <w:jc w:val="both"/>
        <w:rPr>
          <w:rFonts w:hint="eastAsia" w:ascii="仿宋" w:hAnsi="仿宋" w:eastAsia="仿宋" w:cs="仿宋"/>
          <w:sz w:val="32"/>
          <w:szCs w:val="32"/>
        </w:rPr>
      </w:pPr>
      <w:r>
        <w:rPr>
          <w:rFonts w:hint="eastAsia" w:ascii="仿宋" w:hAnsi="仿宋" w:eastAsia="仿宋" w:cs="仿宋"/>
          <w:sz w:val="32"/>
          <w:szCs w:val="32"/>
        </w:rPr>
        <w:t>数据处理所依托的平台情况介绍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包括不限于平台名称、处理性能、存储方式等</w:t>
      </w:r>
      <w:r>
        <w:rPr>
          <w:rFonts w:hint="eastAsia" w:ascii="仿宋" w:hAnsi="仿宋" w:eastAsia="仿宋" w:cs="仿宋"/>
          <w:sz w:val="32"/>
          <w:szCs w:val="32"/>
        </w:rPr>
        <w:t>；</w:t>
      </w:r>
    </w:p>
    <w:p w14:paraId="7FE63E73">
      <w:pPr>
        <w:numPr>
          <w:ilvl w:val="-1"/>
          <w:numId w:val="0"/>
        </w:numPr>
        <w:spacing w:line="560" w:lineRule="exact"/>
        <w:ind w:right="451" w:rightChars="215" w:firstLine="442" w:firstLineChars="200"/>
        <w:jc w:val="both"/>
        <w:rPr>
          <w:rFonts w:hint="eastAsia" w:ascii="仿宋" w:hAnsi="仿宋" w:eastAsia="仿宋" w:cs="仿宋"/>
          <w:i w:val="0"/>
          <w:iCs w:val="0"/>
          <w:sz w:val="22"/>
          <w:szCs w:val="22"/>
          <w:u w:val="single"/>
        </w:rPr>
      </w:pPr>
      <w:r>
        <w:rPr>
          <w:rFonts w:hint="eastAsia" w:ascii="Times New Roman" w:hAnsi="Times New Roman" w:eastAsia="仿宋" w:cs="Times New Roman"/>
          <w:b/>
          <w:bCs/>
          <w:i w:val="0"/>
          <w:iCs w:val="0"/>
          <w:sz w:val="22"/>
          <w:szCs w:val="22"/>
          <w:u w:val="single"/>
          <w:lang w:val="en-US" w:eastAsia="zh-CN"/>
        </w:rPr>
        <w:t>示例</w:t>
      </w:r>
      <w:r>
        <w:rPr>
          <w:rFonts w:hint="eastAsia" w:ascii="Times New Roman" w:hAnsi="Times New Roman" w:eastAsia="仿宋" w:cs="Times New Roman"/>
          <w:i w:val="0"/>
          <w:iCs w:val="0"/>
          <w:sz w:val="22"/>
          <w:szCs w:val="22"/>
          <w:u w:val="single"/>
          <w:lang w:val="en-US" w:eastAsia="zh-CN"/>
        </w:rPr>
        <w:t>：</w:t>
      </w:r>
      <w:r>
        <w:rPr>
          <w:rFonts w:hint="eastAsia" w:ascii="仿宋" w:hAnsi="仿宋" w:eastAsia="仿宋" w:cs="仿宋"/>
          <w:i w:val="0"/>
          <w:iCs w:val="0"/>
          <w:sz w:val="22"/>
          <w:szCs w:val="22"/>
          <w:u w:val="single"/>
        </w:rPr>
        <w:t>研发团队采用了亚马逊云提供的高性能计算云平台开展多尺度环境空气质量数据的数值模拟工作，该平台内存容量达到384GB，CPU核数达到96核；生产的数值模拟数据通过外置硬盘进行离线存储。</w:t>
      </w:r>
    </w:p>
    <w:p w14:paraId="549E739F">
      <w:pPr>
        <w:numPr>
          <w:ilvl w:val="0"/>
          <w:numId w:val="1"/>
        </w:numPr>
        <w:spacing w:line="560" w:lineRule="exact"/>
        <w:ind w:left="0" w:leftChars="0" w:right="451" w:rightChars="215" w:firstLine="640" w:firstLineChars="200"/>
        <w:jc w:val="both"/>
        <w:rPr>
          <w:rFonts w:hint="eastAsia" w:ascii="仿宋" w:hAnsi="仿宋" w:eastAsia="仿宋" w:cs="仿宋"/>
          <w:sz w:val="32"/>
          <w:szCs w:val="32"/>
        </w:rPr>
      </w:pPr>
      <w:r>
        <w:rPr>
          <w:rFonts w:hint="eastAsia" w:ascii="仿宋" w:hAnsi="仿宋" w:eastAsia="仿宋" w:cs="仿宋"/>
          <w:sz w:val="32"/>
          <w:szCs w:val="32"/>
        </w:rPr>
        <w:t>数据所涉及的具有独创性的算法以及所取得的相关自主知识产权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包括不限于算法名称、作用，工具名称、用途和相关知识产权申请情况</w:t>
      </w:r>
      <w:r>
        <w:rPr>
          <w:rFonts w:hint="eastAsia" w:ascii="仿宋" w:hAnsi="仿宋" w:eastAsia="仿宋" w:cs="仿宋"/>
          <w:sz w:val="32"/>
          <w:szCs w:val="32"/>
        </w:rPr>
        <w:t>；</w:t>
      </w:r>
    </w:p>
    <w:p w14:paraId="665F207F">
      <w:pPr>
        <w:spacing w:line="560" w:lineRule="exact"/>
        <w:ind w:right="451" w:rightChars="215" w:firstLine="442" w:firstLineChars="200"/>
        <w:jc w:val="both"/>
        <w:rPr>
          <w:rFonts w:hint="eastAsia" w:ascii="仿宋" w:hAnsi="仿宋" w:eastAsia="仿宋" w:cs="仿宋"/>
          <w:i w:val="0"/>
          <w:iCs w:val="0"/>
          <w:sz w:val="22"/>
          <w:szCs w:val="22"/>
          <w:u w:val="single"/>
        </w:rPr>
      </w:pPr>
      <w:r>
        <w:rPr>
          <w:rFonts w:hint="eastAsia" w:ascii="仿宋" w:hAnsi="仿宋" w:eastAsia="仿宋" w:cs="仿宋"/>
          <w:b/>
          <w:bCs/>
          <w:i w:val="0"/>
          <w:iCs w:val="0"/>
          <w:sz w:val="22"/>
          <w:szCs w:val="22"/>
          <w:u w:val="single"/>
          <w:lang w:val="en-US" w:eastAsia="zh-CN"/>
        </w:rPr>
        <w:t>示例</w:t>
      </w:r>
      <w:r>
        <w:rPr>
          <w:rFonts w:hint="eastAsia" w:ascii="仿宋" w:hAnsi="仿宋" w:eastAsia="仿宋" w:cs="仿宋"/>
          <w:i w:val="0"/>
          <w:iCs w:val="0"/>
          <w:sz w:val="22"/>
          <w:szCs w:val="22"/>
          <w:u w:val="single"/>
          <w:lang w:val="en-US" w:eastAsia="zh-CN"/>
        </w:rPr>
        <w:t>：</w:t>
      </w:r>
      <w:r>
        <w:rPr>
          <w:rFonts w:hint="eastAsia" w:ascii="仿宋" w:hAnsi="仿宋" w:eastAsia="仿宋" w:cs="仿宋"/>
          <w:i w:val="0"/>
          <w:iCs w:val="0"/>
          <w:sz w:val="22"/>
          <w:szCs w:val="22"/>
          <w:u w:val="single"/>
        </w:rPr>
        <w:t>研发团队为支撑多尺度精细化的环境空气质量数值模拟需求，开发了基于交通态势等多源数据的精细化大气污染物排放清单编制方法；研发了ISAT排放清单处理工具，为空气质量数值模型的数据准备提供方法工具；开发了区域尺度-街区尺度的空气质量模型耦合模块，支撑了多尺度空气质量模型链的构建；相关成果已形成发明专利及软件著作。</w:t>
      </w:r>
    </w:p>
    <w:p w14:paraId="46A38021">
      <w:pPr>
        <w:numPr>
          <w:ilvl w:val="0"/>
          <w:numId w:val="1"/>
        </w:numPr>
        <w:spacing w:line="560" w:lineRule="exact"/>
        <w:ind w:left="0" w:leftChars="0" w:right="451" w:rightChars="215" w:firstLine="640" w:firstLineChars="200"/>
        <w:jc w:val="both"/>
        <w:rPr>
          <w:rFonts w:hint="eastAsia" w:ascii="仿宋" w:hAnsi="仿宋" w:eastAsia="仿宋" w:cs="仿宋"/>
          <w:sz w:val="32"/>
          <w:szCs w:val="32"/>
        </w:rPr>
      </w:pPr>
      <w:r>
        <w:rPr>
          <w:rFonts w:hint="eastAsia" w:ascii="仿宋" w:hAnsi="仿宋" w:eastAsia="仿宋" w:cs="仿宋"/>
          <w:sz w:val="32"/>
          <w:szCs w:val="32"/>
        </w:rPr>
        <w:t>其它相关情况。</w:t>
      </w:r>
    </w:p>
    <w:p w14:paraId="1A929EDD">
      <w:pPr>
        <w:numPr>
          <w:ilvl w:val="-1"/>
          <w:numId w:val="0"/>
        </w:numPr>
        <w:spacing w:line="560" w:lineRule="exact"/>
        <w:ind w:right="451" w:rightChars="215" w:firstLine="640" w:firstLineChars="200"/>
        <w:jc w:val="both"/>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如</w:t>
      </w:r>
      <w:r>
        <w:rPr>
          <w:rFonts w:hint="eastAsia" w:ascii="仿宋" w:hAnsi="仿宋" w:eastAsia="仿宋" w:cs="仿宋"/>
          <w:sz w:val="32"/>
          <w:szCs w:val="32"/>
          <w:highlight w:val="none"/>
          <w:lang w:val="en-US" w:eastAsia="zh-CN"/>
        </w:rPr>
        <w:t>拟登记数据为</w:t>
      </w:r>
      <w:r>
        <w:rPr>
          <w:rFonts w:hint="eastAsia" w:ascii="仿宋" w:hAnsi="仿宋" w:eastAsia="仿宋" w:cs="仿宋"/>
          <w:sz w:val="32"/>
          <w:szCs w:val="32"/>
          <w:highlight w:val="none"/>
        </w:rPr>
        <w:t>通过技术手段合法收集公开数据，数据权利人应说明以下情况：</w:t>
      </w:r>
    </w:p>
    <w:p w14:paraId="575D4C7D">
      <w:pPr>
        <w:numPr>
          <w:ilvl w:val="0"/>
          <w:numId w:val="2"/>
        </w:numPr>
        <w:spacing w:line="560" w:lineRule="exact"/>
        <w:ind w:left="0" w:leftChars="0" w:right="451" w:rightChars="215" w:firstLine="640" w:firstLineChars="20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如拟登记数据为合法收集公开数据，请详细阐述获取数据的公开渠道（网址或网站名称）、技术手段、数据处理方法等。</w:t>
      </w:r>
    </w:p>
    <w:p w14:paraId="3CD7A0E8">
      <w:pPr>
        <w:numPr>
          <w:ilvl w:val="0"/>
          <w:numId w:val="0"/>
        </w:numPr>
        <w:spacing w:line="560" w:lineRule="exact"/>
        <w:ind w:right="451" w:rightChars="215"/>
        <w:jc w:val="both"/>
        <w:rPr>
          <w:rFonts w:hint="default" w:ascii="仿宋" w:hAnsi="仿宋" w:eastAsia="仿宋" w:cs="仿宋"/>
          <w:sz w:val="32"/>
          <w:szCs w:val="32"/>
          <w:highlight w:val="none"/>
          <w:u w:val="single"/>
          <w:lang w:val="en-US" w:eastAsia="zh-CN"/>
        </w:rPr>
      </w:pPr>
      <w:r>
        <w:rPr>
          <w:rFonts w:hint="eastAsia" w:ascii="仿宋" w:hAnsi="仿宋" w:eastAsia="仿宋" w:cs="仿宋"/>
          <w:sz w:val="32"/>
          <w:szCs w:val="32"/>
          <w:highlight w:val="none"/>
          <w:u w:val="none"/>
          <w:lang w:val="en-US" w:eastAsia="zh-CN"/>
        </w:rPr>
        <w:t xml:space="preserve">                                                 </w:t>
      </w:r>
    </w:p>
    <w:p w14:paraId="7C36E45C">
      <w:pPr>
        <w:numPr>
          <w:ilvl w:val="0"/>
          <w:numId w:val="2"/>
        </w:numPr>
        <w:spacing w:line="560" w:lineRule="exact"/>
        <w:ind w:left="0" w:leftChars="0" w:right="451" w:rightChars="215" w:firstLine="640" w:firstLineChars="200"/>
        <w:jc w:val="both"/>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是否遵守了合法拥有或者控制数据的主体在网络爬虫排除标准（Robots协议）或网页中所告知的可爬取的范围以及其他应遵守的义务</w:t>
      </w:r>
      <w:r>
        <w:rPr>
          <w:rFonts w:hint="eastAsia" w:ascii="仿宋" w:hAnsi="仿宋" w:eastAsia="仿宋" w:cs="仿宋"/>
          <w:sz w:val="32"/>
          <w:szCs w:val="32"/>
          <w:highlight w:val="none"/>
          <w:lang w:eastAsia="zh-CN"/>
        </w:rPr>
        <w:t>。</w:t>
      </w:r>
    </w:p>
    <w:p w14:paraId="7CCCF542">
      <w:pPr>
        <w:pStyle w:val="3"/>
        <w:spacing w:before="156" w:line="560" w:lineRule="exact"/>
        <w:ind w:left="0" w:right="451" w:rightChars="215" w:firstLine="640" w:firstLineChars="200"/>
        <w:jc w:val="both"/>
        <w:rPr>
          <w:rFonts w:ascii="仿宋" w:hAnsi="仿宋" w:eastAsia="仿宋" w:cs="仿宋"/>
          <w:bCs/>
          <w:kern w:val="2"/>
          <w:sz w:val="32"/>
          <w:szCs w:val="32"/>
          <w:highlight w:val="none"/>
        </w:rPr>
      </w:pPr>
      <w:r>
        <w:rPr>
          <w:rFonts w:hint="eastAsia" w:ascii="仿宋" w:hAnsi="仿宋" w:eastAsia="仿宋" w:cs="仿宋"/>
          <w:bCs/>
          <w:kern w:val="2"/>
          <w:sz w:val="32"/>
          <w:szCs w:val="32"/>
          <w:highlight w:val="none"/>
        </w:rPr>
        <w:t>□ 是</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xml:space="preserve"> □ 否</w:t>
      </w:r>
    </w:p>
    <w:p w14:paraId="4CF96449">
      <w:pPr>
        <w:numPr>
          <w:ilvl w:val="0"/>
          <w:numId w:val="2"/>
        </w:numPr>
        <w:spacing w:line="560" w:lineRule="exact"/>
        <w:ind w:left="0" w:leftChars="0" w:right="451" w:rightChars="215" w:firstLine="640" w:firstLineChars="200"/>
        <w:jc w:val="both"/>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数据处理后形成的产品</w:t>
      </w:r>
      <w:r>
        <w:rPr>
          <w:rFonts w:hint="eastAsia" w:ascii="仿宋" w:hAnsi="仿宋" w:eastAsia="仿宋" w:cs="仿宋"/>
          <w:sz w:val="32"/>
          <w:szCs w:val="32"/>
          <w:highlight w:val="none"/>
        </w:rPr>
        <w:t>是否可替代被收集经营者提供的部分产品内容或服务</w:t>
      </w:r>
      <w:r>
        <w:rPr>
          <w:rFonts w:hint="eastAsia" w:ascii="仿宋" w:hAnsi="仿宋" w:eastAsia="仿宋" w:cs="仿宋"/>
          <w:sz w:val="32"/>
          <w:szCs w:val="32"/>
          <w:highlight w:val="none"/>
          <w:lang w:eastAsia="zh-CN"/>
        </w:rPr>
        <w:t>。</w:t>
      </w:r>
    </w:p>
    <w:p w14:paraId="409B3E7A">
      <w:pPr>
        <w:pStyle w:val="3"/>
        <w:spacing w:before="156" w:line="560" w:lineRule="exact"/>
        <w:ind w:left="0" w:right="451" w:rightChars="215" w:firstLine="640" w:firstLineChars="200"/>
        <w:jc w:val="both"/>
        <w:rPr>
          <w:rFonts w:ascii="仿宋" w:hAnsi="仿宋" w:eastAsia="仿宋" w:cs="仿宋"/>
          <w:bCs/>
          <w:kern w:val="2"/>
          <w:sz w:val="32"/>
          <w:szCs w:val="32"/>
          <w:highlight w:val="none"/>
        </w:rPr>
      </w:pPr>
      <w:r>
        <w:rPr>
          <w:rFonts w:hint="eastAsia" w:ascii="仿宋" w:hAnsi="仿宋" w:eastAsia="仿宋" w:cs="仿宋"/>
          <w:bCs/>
          <w:kern w:val="2"/>
          <w:sz w:val="32"/>
          <w:szCs w:val="32"/>
          <w:highlight w:val="none"/>
        </w:rPr>
        <w:t>□ 是</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xml:space="preserve"> </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否</w:t>
      </w:r>
    </w:p>
    <w:p w14:paraId="32B0F1E8">
      <w:pPr>
        <w:numPr>
          <w:ilvl w:val="0"/>
          <w:numId w:val="2"/>
        </w:numPr>
        <w:spacing w:line="560" w:lineRule="exact"/>
        <w:ind w:left="0" w:leftChars="0" w:right="451" w:rightChars="215" w:firstLine="640" w:firstLineChars="200"/>
        <w:jc w:val="both"/>
        <w:rPr>
          <w:rFonts w:hint="eastAsia" w:ascii="仿宋" w:hAnsi="仿宋" w:eastAsia="仿宋" w:cs="仿宋"/>
          <w:sz w:val="32"/>
          <w:szCs w:val="32"/>
          <w:highlight w:val="none"/>
        </w:rPr>
      </w:pPr>
      <w:r>
        <w:rPr>
          <w:rFonts w:hint="eastAsia" w:ascii="仿宋" w:hAnsi="仿宋" w:eastAsia="仿宋" w:cs="仿宋"/>
          <w:sz w:val="32"/>
          <w:szCs w:val="32"/>
          <w:highlight w:val="none"/>
        </w:rPr>
        <w:t>收集手段是否妨碍被收集经营者的正常经营，或不合理的增加其运营成本、妨碍或破坏其系统的正常运行</w:t>
      </w:r>
      <w:r>
        <w:rPr>
          <w:rFonts w:hint="eastAsia" w:ascii="仿宋" w:hAnsi="仿宋" w:eastAsia="仿宋" w:cs="仿宋"/>
          <w:sz w:val="32"/>
          <w:szCs w:val="32"/>
          <w:highlight w:val="none"/>
          <w:lang w:eastAsia="zh-CN"/>
        </w:rPr>
        <w:t>。</w:t>
      </w:r>
    </w:p>
    <w:p w14:paraId="281F52FB">
      <w:pPr>
        <w:pStyle w:val="3"/>
        <w:spacing w:before="156" w:line="560" w:lineRule="exact"/>
        <w:ind w:left="0" w:right="451" w:rightChars="215" w:firstLine="640" w:firstLineChars="200"/>
        <w:jc w:val="both"/>
        <w:rPr>
          <w:rFonts w:hint="eastAsia" w:ascii="仿宋" w:hAnsi="仿宋" w:eastAsia="仿宋" w:cs="仿宋"/>
          <w:sz w:val="32"/>
          <w:szCs w:val="32"/>
          <w:highlight w:val="none"/>
        </w:rPr>
      </w:pPr>
      <w:r>
        <w:rPr>
          <w:rFonts w:hint="eastAsia" w:ascii="仿宋" w:hAnsi="仿宋" w:eastAsia="仿宋" w:cs="仿宋"/>
          <w:bCs/>
          <w:kern w:val="2"/>
          <w:sz w:val="32"/>
          <w:szCs w:val="32"/>
          <w:highlight w:val="none"/>
        </w:rPr>
        <w:t>□ 是</w:t>
      </w:r>
      <w:r>
        <w:rPr>
          <w:rFonts w:hint="eastAsia" w:ascii="仿宋" w:hAnsi="仿宋" w:eastAsia="仿宋" w:cs="仿宋"/>
          <w:bCs/>
          <w:kern w:val="2"/>
          <w:sz w:val="32"/>
          <w:szCs w:val="32"/>
          <w:highlight w:val="none"/>
          <w:lang w:val="en-US" w:eastAsia="zh-CN"/>
        </w:rPr>
        <w:t xml:space="preserve">   </w:t>
      </w:r>
      <w:r>
        <w:rPr>
          <w:rFonts w:hint="eastAsia" w:ascii="仿宋" w:hAnsi="仿宋" w:eastAsia="仿宋" w:cs="仿宋"/>
          <w:bCs/>
          <w:kern w:val="2"/>
          <w:sz w:val="32"/>
          <w:szCs w:val="32"/>
          <w:highlight w:val="none"/>
        </w:rPr>
        <w:t xml:space="preserve"> □ 否</w:t>
      </w:r>
    </w:p>
    <w:p w14:paraId="05B72969">
      <w:pPr>
        <w:numPr>
          <w:ilvl w:val="0"/>
          <w:numId w:val="2"/>
        </w:numPr>
        <w:spacing w:line="560" w:lineRule="exact"/>
        <w:ind w:left="0" w:leftChars="0" w:right="451" w:rightChars="215" w:firstLine="640" w:firstLineChars="200"/>
        <w:jc w:val="both"/>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如有</w:t>
      </w:r>
      <w:r>
        <w:rPr>
          <w:rFonts w:hint="eastAsia" w:ascii="仿宋" w:hAnsi="仿宋" w:eastAsia="仿宋" w:cs="仿宋"/>
          <w:sz w:val="32"/>
          <w:szCs w:val="32"/>
          <w:highlight w:val="none"/>
        </w:rPr>
        <w:t>其它</w:t>
      </w:r>
      <w:r>
        <w:rPr>
          <w:rFonts w:hint="eastAsia" w:ascii="仿宋" w:hAnsi="仿宋" w:eastAsia="仿宋" w:cs="仿宋"/>
          <w:sz w:val="32"/>
          <w:szCs w:val="32"/>
          <w:highlight w:val="none"/>
          <w:lang w:val="en-US" w:eastAsia="zh-CN"/>
        </w:rPr>
        <w:t>说明或材料请以附件提供</w:t>
      </w:r>
      <w:r>
        <w:rPr>
          <w:rFonts w:hint="eastAsia" w:ascii="仿宋" w:hAnsi="仿宋" w:eastAsia="仿宋" w:cs="仿宋"/>
          <w:sz w:val="32"/>
          <w:szCs w:val="32"/>
          <w:highlight w:val="none"/>
        </w:rPr>
        <w:t>。</w:t>
      </w:r>
    </w:p>
    <w:p w14:paraId="40AD3EED">
      <w:pPr>
        <w:numPr>
          <w:ilvl w:val="-1"/>
          <w:numId w:val="0"/>
        </w:numPr>
        <w:spacing w:line="560" w:lineRule="exact"/>
        <w:ind w:right="451" w:rightChars="215"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如</w:t>
      </w:r>
      <w:r>
        <w:rPr>
          <w:rFonts w:hint="eastAsia" w:ascii="仿宋" w:hAnsi="仿宋" w:eastAsia="仿宋" w:cs="仿宋"/>
          <w:sz w:val="32"/>
          <w:szCs w:val="32"/>
          <w:lang w:val="en-US" w:eastAsia="zh-CN"/>
        </w:rPr>
        <w:t>拟登记</w:t>
      </w:r>
      <w:r>
        <w:rPr>
          <w:rFonts w:hint="eastAsia" w:ascii="仿宋" w:hAnsi="仿宋" w:eastAsia="仿宋" w:cs="仿宋"/>
          <w:sz w:val="32"/>
          <w:szCs w:val="32"/>
        </w:rPr>
        <w:t>数据为经授权</w:t>
      </w:r>
      <w:r>
        <w:rPr>
          <w:rFonts w:hint="eastAsia" w:ascii="仿宋" w:hAnsi="仿宋" w:eastAsia="仿宋" w:cs="仿宋"/>
          <w:sz w:val="32"/>
          <w:szCs w:val="32"/>
          <w:lang w:val="en-US" w:eastAsia="zh-CN"/>
        </w:rPr>
        <w:t>持有、</w:t>
      </w:r>
      <w:r>
        <w:rPr>
          <w:rFonts w:hint="eastAsia" w:ascii="仿宋" w:hAnsi="仿宋" w:eastAsia="仿宋" w:cs="仿宋"/>
          <w:sz w:val="32"/>
          <w:szCs w:val="32"/>
        </w:rPr>
        <w:t>运营</w:t>
      </w:r>
      <w:r>
        <w:rPr>
          <w:rFonts w:hint="eastAsia" w:ascii="仿宋" w:hAnsi="仿宋" w:eastAsia="仿宋" w:cs="仿宋"/>
          <w:sz w:val="32"/>
          <w:szCs w:val="32"/>
          <w:lang w:val="en-US" w:eastAsia="zh-CN"/>
        </w:rPr>
        <w:t>或使用</w:t>
      </w:r>
      <w:r>
        <w:rPr>
          <w:rFonts w:hint="eastAsia" w:ascii="仿宋" w:hAnsi="仿宋" w:eastAsia="仿宋" w:cs="仿宋"/>
          <w:sz w:val="32"/>
          <w:szCs w:val="32"/>
        </w:rPr>
        <w:t>的数据，</w:t>
      </w:r>
      <w:r>
        <w:rPr>
          <w:rFonts w:hint="eastAsia" w:ascii="仿宋" w:hAnsi="仿宋" w:eastAsia="仿宋" w:cs="仿宋"/>
          <w:sz w:val="32"/>
          <w:szCs w:val="32"/>
          <w:lang w:val="en-US" w:eastAsia="zh-CN"/>
        </w:rPr>
        <w:t>请</w:t>
      </w:r>
      <w:r>
        <w:rPr>
          <w:rFonts w:hint="eastAsia" w:ascii="仿宋" w:hAnsi="仿宋" w:eastAsia="仿宋" w:cs="仿宋"/>
          <w:sz w:val="32"/>
          <w:szCs w:val="32"/>
        </w:rPr>
        <w:t>提供相关授权书、合同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合作协议</w:t>
      </w:r>
      <w:r>
        <w:rPr>
          <w:rFonts w:hint="eastAsia" w:ascii="仿宋" w:hAnsi="仿宋" w:eastAsia="仿宋" w:cs="仿宋"/>
          <w:sz w:val="32"/>
          <w:szCs w:val="32"/>
        </w:rPr>
        <w:t>等证明材料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完整版本）</w:t>
      </w:r>
      <w:r>
        <w:rPr>
          <w:rFonts w:hint="eastAsia" w:ascii="仿宋" w:hAnsi="仿宋" w:eastAsia="仿宋" w:cs="仿宋"/>
          <w:sz w:val="32"/>
          <w:szCs w:val="32"/>
        </w:rPr>
        <w:t>，</w:t>
      </w:r>
      <w:r>
        <w:rPr>
          <w:rFonts w:hint="eastAsia" w:ascii="仿宋" w:hAnsi="仿宋" w:eastAsia="仿宋" w:cs="仿宋"/>
          <w:sz w:val="32"/>
          <w:szCs w:val="32"/>
          <w:lang w:val="en-US" w:eastAsia="zh-CN"/>
        </w:rPr>
        <w:t>合同金额可脱敏，但应披露合同、协议中合作范围、使用场景、数据权益约定、数据使用限制等内容，</w:t>
      </w:r>
      <w:r>
        <w:rPr>
          <w:rFonts w:hint="eastAsia" w:ascii="仿宋" w:hAnsi="仿宋" w:eastAsia="仿宋" w:cs="仿宋"/>
          <w:sz w:val="32"/>
          <w:szCs w:val="32"/>
        </w:rPr>
        <w:t>授权应在有效期内</w:t>
      </w:r>
      <w:r>
        <w:rPr>
          <w:rFonts w:hint="eastAsia" w:ascii="仿宋" w:hAnsi="仿宋" w:eastAsia="仿宋" w:cs="仿宋"/>
          <w:sz w:val="32"/>
          <w:szCs w:val="32"/>
          <w:lang w:eastAsia="zh-CN"/>
        </w:rPr>
        <w:t>。</w:t>
      </w:r>
    </w:p>
    <w:p w14:paraId="65D08DE7">
      <w:pPr>
        <w:spacing w:line="560" w:lineRule="exact"/>
        <w:ind w:right="451" w:rightChars="215" w:firstLine="442" w:firstLineChars="200"/>
        <w:jc w:val="both"/>
        <w:rPr>
          <w:rFonts w:hint="eastAsia" w:ascii="仿宋" w:hAnsi="仿宋" w:eastAsia="仿宋" w:cs="仿宋"/>
          <w:sz w:val="32"/>
          <w:szCs w:val="32"/>
          <w:lang w:eastAsia="zh-CN"/>
        </w:rPr>
      </w:pPr>
      <w:r>
        <w:rPr>
          <w:rFonts w:hint="eastAsia" w:ascii="仿宋" w:hAnsi="仿宋" w:eastAsia="仿宋" w:cs="仿宋"/>
          <w:b/>
          <w:bCs/>
          <w:i w:val="0"/>
          <w:iCs w:val="0"/>
          <w:sz w:val="22"/>
          <w:szCs w:val="22"/>
          <w:u w:val="single"/>
          <w:lang w:val="en-US" w:eastAsia="zh-CN"/>
        </w:rPr>
        <w:t>示例：</w:t>
      </w:r>
      <w:r>
        <w:rPr>
          <w:rFonts w:hint="eastAsia" w:ascii="仿宋" w:hAnsi="仿宋" w:eastAsia="仿宋" w:cs="仿宋"/>
          <w:i w:val="0"/>
          <w:iCs w:val="0"/>
          <w:sz w:val="22"/>
          <w:szCs w:val="22"/>
          <w:u w:val="single"/>
          <w:lang w:val="en-US" w:eastAsia="zh-CN"/>
        </w:rPr>
        <w:t>XX公司授权XX公司，XX数据，授权范围，授权时间等；</w:t>
      </w:r>
    </w:p>
    <w:p w14:paraId="41899A04">
      <w:pPr>
        <w:numPr>
          <w:ilvl w:val="0"/>
          <w:numId w:val="0"/>
        </w:numPr>
        <w:spacing w:line="560" w:lineRule="exact"/>
        <w:ind w:right="451" w:rightChars="215"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如</w:t>
      </w:r>
      <w:r>
        <w:rPr>
          <w:rFonts w:hint="eastAsia" w:ascii="仿宋" w:hAnsi="仿宋" w:eastAsia="仿宋" w:cs="仿宋"/>
          <w:sz w:val="32"/>
          <w:szCs w:val="32"/>
          <w:lang w:val="en-US" w:eastAsia="zh-CN"/>
        </w:rPr>
        <w:t>拟登记数据</w:t>
      </w:r>
      <w:r>
        <w:rPr>
          <w:rFonts w:hint="eastAsia" w:ascii="仿宋" w:hAnsi="仿宋" w:eastAsia="仿宋" w:cs="仿宋"/>
          <w:sz w:val="32"/>
          <w:szCs w:val="32"/>
        </w:rPr>
        <w:t>是在</w:t>
      </w:r>
      <w:r>
        <w:rPr>
          <w:rFonts w:hint="eastAsia" w:ascii="仿宋" w:hAnsi="仿宋" w:eastAsia="仿宋" w:cs="仿宋"/>
          <w:sz w:val="32"/>
          <w:szCs w:val="32"/>
          <w:lang w:val="en-US" w:eastAsia="zh-CN"/>
        </w:rPr>
        <w:t>合法收集</w:t>
      </w:r>
      <w:r>
        <w:rPr>
          <w:rFonts w:hint="eastAsia" w:ascii="仿宋" w:hAnsi="仿宋" w:eastAsia="仿宋" w:cs="仿宋"/>
          <w:sz w:val="32"/>
          <w:szCs w:val="32"/>
        </w:rPr>
        <w:t>他人元数据的基础上因自身实质性加工及投入创造性劳动产生的衍生数据</w:t>
      </w:r>
      <w:r>
        <w:rPr>
          <w:rFonts w:hint="eastAsia" w:ascii="仿宋" w:hAnsi="仿宋" w:eastAsia="仿宋" w:cs="仿宋"/>
          <w:sz w:val="32"/>
          <w:szCs w:val="32"/>
          <w:lang w:eastAsia="zh-CN"/>
        </w:rPr>
        <w:t>，应当对元数据合法取得情况进行说明并提供相关材料、并对数据处理流程进行说明</w:t>
      </w:r>
      <w:r>
        <w:rPr>
          <w:rFonts w:hint="eastAsia" w:ascii="仿宋" w:hAnsi="仿宋" w:eastAsia="仿宋" w:cs="仿宋"/>
          <w:sz w:val="32"/>
          <w:szCs w:val="32"/>
          <w:highlight w:val="none"/>
        </w:rPr>
        <w:t>：</w:t>
      </w:r>
    </w:p>
    <w:p w14:paraId="20BC833E">
      <w:pPr>
        <w:numPr>
          <w:ilvl w:val="0"/>
          <w:numId w:val="3"/>
        </w:numPr>
        <w:spacing w:line="560" w:lineRule="exact"/>
        <w:ind w:left="0" w:leftChars="0" w:right="451" w:rightChars="215" w:firstLine="640" w:firstLineChars="20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对</w:t>
      </w:r>
      <w:r>
        <w:rPr>
          <w:rFonts w:hint="eastAsia" w:ascii="仿宋" w:hAnsi="仿宋" w:eastAsia="仿宋" w:cs="仿宋"/>
          <w:sz w:val="32"/>
          <w:szCs w:val="32"/>
          <w:highlight w:val="none"/>
          <w:lang w:val="en-US" w:eastAsia="zh-CN"/>
        </w:rPr>
        <w:t>元数据合法取得情况进行说明并提供相关材料。</w:t>
      </w:r>
    </w:p>
    <w:p w14:paraId="77A8346D">
      <w:pPr>
        <w:numPr>
          <w:ilvl w:val="0"/>
          <w:numId w:val="0"/>
        </w:numPr>
        <w:spacing w:line="560" w:lineRule="exact"/>
        <w:ind w:right="451" w:rightChars="215"/>
        <w:jc w:val="both"/>
        <w:rPr>
          <w:rFonts w:hint="eastAsia" w:ascii="仿宋" w:hAnsi="仿宋" w:eastAsia="仿宋" w:cs="仿宋"/>
          <w:sz w:val="32"/>
          <w:szCs w:val="32"/>
          <w:highlight w:val="none"/>
          <w:lang w:val="en-US" w:eastAsia="zh-CN"/>
        </w:rPr>
      </w:pPr>
    </w:p>
    <w:p w14:paraId="6BCB4223">
      <w:pPr>
        <w:numPr>
          <w:ilvl w:val="0"/>
          <w:numId w:val="3"/>
        </w:numPr>
        <w:spacing w:line="560" w:lineRule="exact"/>
        <w:ind w:left="0" w:leftChars="0" w:right="451" w:rightChars="215" w:firstLine="640" w:firstLineChars="200"/>
        <w:jc w:val="both"/>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对</w:t>
      </w:r>
      <w:r>
        <w:rPr>
          <w:rFonts w:hint="eastAsia" w:ascii="仿宋" w:hAnsi="仿宋" w:eastAsia="仿宋" w:cs="仿宋"/>
          <w:sz w:val="32"/>
          <w:szCs w:val="32"/>
          <w:highlight w:val="none"/>
        </w:rPr>
        <w:t>数据处理流程进行说明，包括但不限于采用的算法、知识、处理方法和装置、是否已申请或获得专利，并且提供相应的数据处理佐证材料，以表明拟登记的数据有别于原始数据</w:t>
      </w:r>
      <w:r>
        <w:rPr>
          <w:rFonts w:hint="eastAsia" w:ascii="仿宋" w:hAnsi="仿宋" w:eastAsia="仿宋" w:cs="仿宋"/>
          <w:sz w:val="32"/>
          <w:szCs w:val="32"/>
          <w:highlight w:val="none"/>
          <w:lang w:eastAsia="zh-CN"/>
        </w:rPr>
        <w:t>。</w:t>
      </w:r>
    </w:p>
    <w:p w14:paraId="1B3B7022">
      <w:pPr>
        <w:pStyle w:val="3"/>
        <w:snapToGrid w:val="0"/>
        <w:spacing w:before="156" w:beforeLines="50" w:line="560" w:lineRule="exact"/>
        <w:ind w:left="0" w:right="451" w:rightChars="215" w:firstLine="442" w:firstLineChars="200"/>
        <w:jc w:val="both"/>
        <w:rPr>
          <w:rFonts w:hint="eastAsia" w:ascii="仿宋" w:hAnsi="仿宋" w:eastAsia="仿宋" w:cs="仿宋"/>
          <w:i w:val="0"/>
          <w:iCs w:val="0"/>
          <w:sz w:val="22"/>
          <w:szCs w:val="22"/>
          <w:u w:val="single"/>
          <w:lang w:val="en-US" w:eastAsia="zh-CN"/>
        </w:rPr>
      </w:pPr>
      <w:bookmarkStart w:id="0" w:name="OLE_LINK14"/>
      <w:r>
        <w:rPr>
          <w:rFonts w:hint="eastAsia" w:ascii="仿宋" w:hAnsi="仿宋" w:eastAsia="仿宋" w:cs="仿宋"/>
          <w:b/>
          <w:bCs/>
          <w:i w:val="0"/>
          <w:iCs w:val="0"/>
          <w:sz w:val="22"/>
          <w:szCs w:val="22"/>
          <w:u w:val="single"/>
          <w:lang w:val="en-US" w:eastAsia="zh-CN"/>
        </w:rPr>
        <w:t>示例：</w:t>
      </w:r>
      <w:r>
        <w:rPr>
          <w:rFonts w:hint="eastAsia" w:ascii="仿宋" w:hAnsi="仿宋" w:eastAsia="仿宋" w:cs="仿宋"/>
          <w:i w:val="0"/>
          <w:iCs w:val="0"/>
          <w:sz w:val="22"/>
          <w:szCs w:val="22"/>
          <w:u w:val="single"/>
          <w:lang w:val="en-US" w:eastAsia="zh-CN"/>
        </w:rPr>
        <w:t>从XX公司购买了XX数据，对数据进行重新整合、清洗、加工……，目前已经形成XX算法，已获得XX专利，证明材料如下：1.算法、处理方法说明；2.XX专利证书；</w:t>
      </w:r>
      <w:bookmarkEnd w:id="0"/>
    </w:p>
    <w:p w14:paraId="7AE41962">
      <w:pPr>
        <w:pStyle w:val="3"/>
        <w:numPr>
          <w:ilvl w:val="0"/>
          <w:numId w:val="0"/>
        </w:numPr>
        <w:spacing w:before="156" w:line="560" w:lineRule="exact"/>
        <w:rPr>
          <w:rFonts w:hint="default" w:ascii="仿宋" w:hAnsi="仿宋" w:eastAsia="仿宋" w:cs="仿宋"/>
          <w:i w:val="0"/>
          <w:iCs w:val="0"/>
          <w:sz w:val="22"/>
          <w:szCs w:val="22"/>
          <w:u w:val="single"/>
          <w:lang w:val="en-US" w:eastAsia="zh-CN"/>
        </w:rPr>
      </w:pPr>
      <w:r>
        <w:rPr>
          <w:rFonts w:hint="eastAsia" w:ascii="黑体" w:hAnsi="黑体" w:eastAsia="黑体" w:cs="黑体"/>
          <w:bCs/>
          <w:kern w:val="2"/>
          <w:sz w:val="32"/>
          <w:szCs w:val="32"/>
          <w:lang w:val="en-US" w:eastAsia="zh-CN"/>
        </w:rPr>
        <w:t>三</w:t>
      </w:r>
      <w:r>
        <w:rPr>
          <w:rFonts w:hint="eastAsia" w:ascii="黑体" w:hAnsi="黑体" w:eastAsia="黑体" w:cs="黑体"/>
          <w:bCs/>
          <w:kern w:val="2"/>
          <w:sz w:val="32"/>
          <w:szCs w:val="32"/>
        </w:rPr>
        <w:t>、</w:t>
      </w:r>
      <w:r>
        <w:rPr>
          <w:rFonts w:hint="eastAsia" w:ascii="黑体" w:hAnsi="黑体" w:eastAsia="黑体" w:cs="黑体"/>
          <w:bCs/>
          <w:kern w:val="2"/>
          <w:sz w:val="32"/>
          <w:szCs w:val="32"/>
          <w:lang w:val="en-US" w:eastAsia="zh-CN"/>
        </w:rPr>
        <w:t>数据安全信息</w:t>
      </w:r>
    </w:p>
    <w:p w14:paraId="64904557">
      <w:pPr>
        <w:pStyle w:val="2"/>
        <w:spacing w:line="560" w:lineRule="exact"/>
        <w:ind w:right="451" w:rightChars="215" w:firstLineChars="200"/>
        <w:jc w:val="both"/>
        <w:rPr>
          <w:rFonts w:hint="eastAsia" w:ascii="仿宋" w:hAnsi="仿宋" w:eastAsia="仿宋" w:cs="仿宋"/>
          <w:bCs/>
          <w:color w:val="auto"/>
          <w:sz w:val="32"/>
          <w:szCs w:val="32"/>
          <w:highlight w:val="none"/>
          <w:lang w:eastAsia="zh-CN"/>
        </w:rPr>
      </w:pPr>
      <w:r>
        <w:rPr>
          <w:rFonts w:hint="eastAsia" w:ascii="仿宋" w:hAnsi="仿宋" w:eastAsia="仿宋" w:cs="仿宋"/>
          <w:bCs w:val="0"/>
          <w:sz w:val="32"/>
          <w:szCs w:val="32"/>
          <w:lang w:val="en-US" w:eastAsia="zh-CN"/>
        </w:rPr>
        <w:t>5</w:t>
      </w:r>
      <w:r>
        <w:rPr>
          <w:rFonts w:hint="eastAsia" w:ascii="仿宋" w:hAnsi="仿宋" w:eastAsia="仿宋" w:cs="仿宋"/>
          <w:bCs w:val="0"/>
          <w:sz w:val="32"/>
          <w:szCs w:val="32"/>
        </w:rPr>
        <w:t>.是否有保障网络安全和数据安全及包括信息安全应急处置机制在内的相关制度</w:t>
      </w:r>
      <w:r>
        <w:rPr>
          <w:rFonts w:hint="eastAsia" w:ascii="仿宋" w:hAnsi="仿宋" w:eastAsia="仿宋" w:cs="仿宋"/>
          <w:bCs w:val="0"/>
          <w:sz w:val="32"/>
          <w:szCs w:val="32"/>
          <w:lang w:eastAsia="zh-CN"/>
        </w:rPr>
        <w:t>。</w:t>
      </w:r>
      <w:r>
        <w:rPr>
          <w:rFonts w:hint="eastAsia" w:ascii="仿宋" w:hAnsi="仿宋" w:eastAsia="仿宋" w:cs="仿宋"/>
          <w:bCs/>
          <w:color w:val="auto"/>
          <w:sz w:val="32"/>
          <w:szCs w:val="32"/>
          <w:highlight w:val="none"/>
          <w:lang w:eastAsia="zh-CN"/>
        </w:rPr>
        <w:t>（</w:t>
      </w:r>
      <w:r>
        <w:rPr>
          <w:rFonts w:hint="eastAsia" w:ascii="仿宋" w:hAnsi="仿宋" w:eastAsia="仿宋" w:cs="仿宋"/>
          <w:bCs/>
          <w:color w:val="auto"/>
          <w:sz w:val="32"/>
          <w:szCs w:val="32"/>
          <w:highlight w:val="none"/>
          <w:lang w:val="en-US" w:eastAsia="zh-CN"/>
        </w:rPr>
        <w:t>如制度篇幅过长请摘取首页尾页及关键页</w:t>
      </w:r>
      <w:r>
        <w:rPr>
          <w:rFonts w:hint="eastAsia" w:ascii="仿宋" w:hAnsi="仿宋" w:eastAsia="仿宋" w:cs="仿宋"/>
          <w:bCs/>
          <w:color w:val="auto"/>
          <w:sz w:val="32"/>
          <w:szCs w:val="32"/>
          <w:highlight w:val="none"/>
          <w:lang w:eastAsia="zh-CN"/>
        </w:rPr>
        <w:t>）</w:t>
      </w:r>
    </w:p>
    <w:p w14:paraId="240618B9">
      <w:pPr>
        <w:spacing w:line="560" w:lineRule="exact"/>
        <w:ind w:right="451" w:rightChars="215" w:firstLine="640" w:firstLineChars="200"/>
        <w:jc w:val="both"/>
        <w:rPr>
          <w:rFonts w:ascii="仿宋" w:hAnsi="仿宋" w:eastAsia="仿宋" w:cs="仿宋"/>
          <w:bCs/>
          <w:sz w:val="32"/>
          <w:szCs w:val="32"/>
        </w:rPr>
      </w:pPr>
      <w:r>
        <w:rPr>
          <w:rFonts w:hint="eastAsia" w:ascii="仿宋" w:hAnsi="仿宋" w:eastAsia="仿宋" w:cs="仿宋"/>
          <w:bCs/>
          <w:sz w:val="32"/>
          <w:szCs w:val="32"/>
        </w:rPr>
        <w:t>□</w:t>
      </w:r>
      <w:r>
        <w:rPr>
          <w:rFonts w:ascii="仿宋" w:hAnsi="仿宋" w:eastAsia="仿宋" w:cs="仿宋"/>
          <w:bCs/>
          <w:sz w:val="32"/>
          <w:szCs w:val="32"/>
        </w:rPr>
        <w:t xml:space="preserve"> 是</w:t>
      </w:r>
      <w:r>
        <w:rPr>
          <w:rFonts w:hint="eastAsia" w:ascii="仿宋" w:hAnsi="仿宋" w:eastAsia="仿宋" w:cs="仿宋"/>
          <w:bCs/>
          <w:sz w:val="32"/>
          <w:szCs w:val="32"/>
        </w:rPr>
        <w:t>，请以附件提供相关制度文件</w:t>
      </w:r>
      <w:r>
        <w:rPr>
          <w:rFonts w:ascii="仿宋" w:hAnsi="仿宋" w:eastAsia="仿宋" w:cs="仿宋"/>
          <w:bCs/>
          <w:sz w:val="32"/>
          <w:szCs w:val="32"/>
        </w:rPr>
        <w:t xml:space="preserve"> </w:t>
      </w:r>
    </w:p>
    <w:p w14:paraId="36A0AA5B">
      <w:pPr>
        <w:spacing w:line="560" w:lineRule="exact"/>
        <w:ind w:right="451" w:rightChars="215" w:firstLine="640" w:firstLineChars="200"/>
        <w:jc w:val="both"/>
        <w:rPr>
          <w:rFonts w:ascii="仿宋" w:hAnsi="仿宋" w:eastAsia="仿宋" w:cs="仿宋"/>
          <w:bCs/>
          <w:sz w:val="32"/>
          <w:szCs w:val="32"/>
        </w:rPr>
      </w:pPr>
      <w:r>
        <w:rPr>
          <w:rFonts w:ascii="仿宋" w:hAnsi="仿宋" w:eastAsia="仿宋" w:cs="仿宋"/>
          <w:bCs/>
          <w:sz w:val="32"/>
          <w:szCs w:val="32"/>
        </w:rPr>
        <w:t>□ 否</w:t>
      </w:r>
    </w:p>
    <w:p w14:paraId="71010E38">
      <w:pPr>
        <w:numPr>
          <w:ilvl w:val="-1"/>
          <w:numId w:val="0"/>
        </w:numPr>
        <w:spacing w:line="560" w:lineRule="exact"/>
        <w:ind w:right="451" w:rightChars="215" w:firstLine="640" w:firstLineChars="200"/>
        <w:jc w:val="both"/>
        <w:rPr>
          <w:rFonts w:hint="eastAsia" w:ascii="仿宋" w:hAnsi="仿宋" w:eastAsia="仿宋" w:cs="仿宋"/>
          <w:bCs w:val="0"/>
          <w:sz w:val="32"/>
          <w:szCs w:val="32"/>
          <w:lang w:eastAsia="zh-CN"/>
        </w:rPr>
      </w:pPr>
      <w:r>
        <w:rPr>
          <w:rFonts w:hint="eastAsia" w:ascii="仿宋" w:hAnsi="仿宋" w:eastAsia="仿宋" w:cs="仿宋"/>
          <w:bCs w:val="0"/>
          <w:sz w:val="32"/>
          <w:szCs w:val="32"/>
          <w:lang w:val="en-US" w:eastAsia="zh-CN"/>
        </w:rPr>
        <w:t>6.</w:t>
      </w:r>
      <w:r>
        <w:rPr>
          <w:rFonts w:hint="eastAsia" w:ascii="仿宋" w:hAnsi="仿宋" w:eastAsia="仿宋" w:cs="仿宋"/>
          <w:bCs w:val="0"/>
          <w:sz w:val="32"/>
          <w:szCs w:val="32"/>
        </w:rPr>
        <w:t>管理人员和数据、信息安全负责人是否签署了保密协议</w:t>
      </w:r>
      <w:r>
        <w:rPr>
          <w:rFonts w:hint="eastAsia" w:ascii="仿宋" w:hAnsi="仿宋" w:eastAsia="仿宋" w:cs="仿宋"/>
          <w:bCs w:val="0"/>
          <w:sz w:val="32"/>
          <w:szCs w:val="32"/>
          <w:lang w:eastAsia="zh-CN"/>
        </w:rPr>
        <w:t>。</w:t>
      </w:r>
    </w:p>
    <w:p w14:paraId="79F98AAD">
      <w:pPr>
        <w:spacing w:line="560" w:lineRule="exact"/>
        <w:ind w:right="451" w:rightChars="215" w:firstLine="640" w:firstLineChars="200"/>
        <w:jc w:val="both"/>
        <w:rPr>
          <w:rFonts w:hint="default" w:ascii="仿宋" w:hAnsi="仿宋" w:eastAsia="仿宋" w:cs="仿宋"/>
          <w:bCs/>
          <w:sz w:val="32"/>
          <w:szCs w:val="32"/>
          <w:lang w:val="en-US" w:eastAsia="zh-CN"/>
        </w:rPr>
      </w:pPr>
      <w:r>
        <w:rPr>
          <w:rFonts w:hint="eastAsia" w:ascii="仿宋" w:hAnsi="仿宋" w:eastAsia="仿宋" w:cs="仿宋"/>
          <w:bCs/>
          <w:sz w:val="32"/>
          <w:szCs w:val="32"/>
        </w:rPr>
        <w:t>□</w:t>
      </w:r>
      <w:r>
        <w:rPr>
          <w:rFonts w:ascii="仿宋" w:hAnsi="仿宋" w:eastAsia="仿宋" w:cs="仿宋"/>
          <w:bCs/>
          <w:sz w:val="32"/>
          <w:szCs w:val="32"/>
        </w:rPr>
        <w:t xml:space="preserve"> 是</w:t>
      </w:r>
      <w:r>
        <w:rPr>
          <w:rFonts w:hint="eastAsia" w:ascii="仿宋" w:hAnsi="仿宋" w:eastAsia="仿宋" w:cs="仿宋"/>
          <w:bCs/>
          <w:sz w:val="32"/>
          <w:szCs w:val="32"/>
          <w:lang w:eastAsia="zh-CN"/>
        </w:rPr>
        <w:t>，</w:t>
      </w:r>
      <w:r>
        <w:rPr>
          <w:rFonts w:hint="eastAsia" w:ascii="仿宋" w:hAnsi="仿宋" w:eastAsia="仿宋" w:cs="仿宋"/>
          <w:bCs/>
          <w:sz w:val="32"/>
          <w:szCs w:val="32"/>
        </w:rPr>
        <w:t>请以附件提供</w:t>
      </w:r>
      <w:r>
        <w:rPr>
          <w:rFonts w:hint="eastAsia" w:ascii="仿宋" w:hAnsi="仿宋" w:eastAsia="仿宋" w:cs="仿宋"/>
          <w:bCs/>
          <w:sz w:val="32"/>
          <w:szCs w:val="32"/>
          <w:lang w:val="en-US" w:eastAsia="zh-CN"/>
        </w:rPr>
        <w:t>协议扫描件或协议模板</w:t>
      </w:r>
    </w:p>
    <w:p w14:paraId="47B37504">
      <w:pPr>
        <w:spacing w:line="560" w:lineRule="exact"/>
        <w:ind w:right="451" w:rightChars="215" w:firstLine="640" w:firstLineChars="200"/>
        <w:jc w:val="both"/>
        <w:rPr>
          <w:rFonts w:ascii="仿宋" w:hAnsi="仿宋" w:eastAsia="仿宋" w:cs="仿宋"/>
          <w:bCs/>
          <w:sz w:val="32"/>
          <w:szCs w:val="32"/>
        </w:rPr>
      </w:pPr>
      <w:r>
        <w:rPr>
          <w:rFonts w:ascii="仿宋" w:hAnsi="仿宋" w:eastAsia="仿宋" w:cs="仿宋"/>
          <w:bCs/>
          <w:sz w:val="32"/>
          <w:szCs w:val="32"/>
        </w:rPr>
        <w:t>□ 否</w:t>
      </w:r>
    </w:p>
    <w:p w14:paraId="2E52FAA7">
      <w:pPr>
        <w:numPr>
          <w:ilvl w:val="-1"/>
          <w:numId w:val="0"/>
        </w:numPr>
        <w:spacing w:line="560" w:lineRule="exact"/>
        <w:ind w:right="451" w:rightChars="215" w:firstLine="640" w:firstLineChars="200"/>
        <w:jc w:val="both"/>
        <w:rPr>
          <w:rFonts w:hint="eastAsia" w:ascii="仿宋" w:hAnsi="仿宋" w:eastAsia="仿宋" w:cs="仿宋"/>
          <w:bCs w:val="0"/>
          <w:sz w:val="32"/>
          <w:szCs w:val="32"/>
          <w:lang w:eastAsia="zh-CN"/>
        </w:rPr>
      </w:pPr>
      <w:r>
        <w:rPr>
          <w:rFonts w:hint="eastAsia" w:ascii="仿宋" w:hAnsi="仿宋" w:eastAsia="仿宋" w:cs="仿宋"/>
          <w:bCs w:val="0"/>
          <w:sz w:val="32"/>
          <w:szCs w:val="32"/>
          <w:lang w:val="en-US" w:eastAsia="zh-CN"/>
        </w:rPr>
        <w:t>7</w:t>
      </w:r>
      <w:r>
        <w:rPr>
          <w:rFonts w:hint="eastAsia" w:ascii="仿宋" w:hAnsi="仿宋" w:eastAsia="仿宋" w:cs="仿宋"/>
          <w:bCs w:val="0"/>
          <w:sz w:val="32"/>
          <w:szCs w:val="32"/>
        </w:rPr>
        <w:t>.公司</w:t>
      </w:r>
      <w:r>
        <w:rPr>
          <w:rFonts w:hint="eastAsia" w:ascii="仿宋" w:hAnsi="仿宋" w:eastAsia="仿宋" w:cs="仿宋"/>
          <w:bCs w:val="0"/>
          <w:kern w:val="2"/>
          <w:sz w:val="32"/>
          <w:szCs w:val="32"/>
          <w:lang w:val="en-US" w:eastAsia="zh-CN"/>
        </w:rPr>
        <w:t>/单位</w:t>
      </w:r>
      <w:r>
        <w:rPr>
          <w:rFonts w:hint="eastAsia" w:ascii="仿宋" w:hAnsi="仿宋" w:eastAsia="仿宋" w:cs="仿宋"/>
          <w:bCs w:val="0"/>
          <w:sz w:val="32"/>
          <w:szCs w:val="32"/>
        </w:rPr>
        <w:t>是否有网络系统安全等级保护证书以及其他信息安全证明材料</w:t>
      </w:r>
      <w:r>
        <w:rPr>
          <w:rFonts w:hint="eastAsia" w:ascii="仿宋" w:hAnsi="仿宋" w:eastAsia="仿宋" w:cs="仿宋"/>
          <w:bCs w:val="0"/>
          <w:sz w:val="32"/>
          <w:szCs w:val="32"/>
          <w:lang w:eastAsia="zh-CN"/>
        </w:rPr>
        <w:t>。</w:t>
      </w:r>
    </w:p>
    <w:p w14:paraId="789D133A">
      <w:pPr>
        <w:numPr>
          <w:ilvl w:val="255"/>
          <w:numId w:val="0"/>
        </w:numPr>
        <w:spacing w:line="560" w:lineRule="exact"/>
        <w:ind w:right="451" w:rightChars="215" w:firstLine="640" w:firstLineChars="200"/>
        <w:jc w:val="both"/>
        <w:rPr>
          <w:rFonts w:ascii="仿宋" w:hAnsi="仿宋" w:eastAsia="仿宋" w:cs="仿宋"/>
          <w:bCs/>
          <w:sz w:val="32"/>
          <w:szCs w:val="32"/>
        </w:rPr>
      </w:pPr>
      <w:r>
        <w:rPr>
          <w:rFonts w:ascii="仿宋" w:hAnsi="仿宋" w:eastAsia="仿宋" w:cs="仿宋"/>
          <w:bCs/>
          <w:sz w:val="32"/>
          <w:szCs w:val="32"/>
        </w:rPr>
        <w:t>□ 是</w:t>
      </w:r>
      <w:r>
        <w:rPr>
          <w:rFonts w:hint="eastAsia" w:ascii="仿宋" w:hAnsi="仿宋" w:eastAsia="仿宋" w:cs="仿宋"/>
          <w:bCs/>
          <w:sz w:val="32"/>
          <w:szCs w:val="32"/>
        </w:rPr>
        <w:t>，</w:t>
      </w:r>
      <w:r>
        <w:rPr>
          <w:rFonts w:ascii="仿宋" w:hAnsi="仿宋" w:eastAsia="仿宋" w:cs="仿宋"/>
          <w:bCs/>
          <w:sz w:val="32"/>
          <w:szCs w:val="32"/>
        </w:rPr>
        <w:t>请</w:t>
      </w:r>
      <w:r>
        <w:rPr>
          <w:rFonts w:hint="eastAsia" w:ascii="仿宋" w:hAnsi="仿宋" w:eastAsia="仿宋" w:cs="仿宋"/>
          <w:bCs/>
          <w:sz w:val="32"/>
          <w:szCs w:val="32"/>
        </w:rPr>
        <w:t>以附件提供</w:t>
      </w:r>
      <w:r>
        <w:rPr>
          <w:rFonts w:ascii="仿宋" w:hAnsi="仿宋" w:eastAsia="仿宋" w:cs="仿宋"/>
          <w:bCs/>
          <w:sz w:val="32"/>
          <w:szCs w:val="32"/>
        </w:rPr>
        <w:t>加盖公章且在有效期内复印件</w:t>
      </w:r>
    </w:p>
    <w:p w14:paraId="4554A389">
      <w:pPr>
        <w:numPr>
          <w:ilvl w:val="255"/>
          <w:numId w:val="0"/>
        </w:numPr>
        <w:spacing w:line="560" w:lineRule="exact"/>
        <w:ind w:right="451" w:rightChars="215" w:firstLine="640" w:firstLineChars="200"/>
        <w:jc w:val="both"/>
        <w:rPr>
          <w:rFonts w:ascii="仿宋" w:hAnsi="仿宋" w:eastAsia="仿宋" w:cs="仿宋"/>
          <w:bCs/>
          <w:sz w:val="32"/>
          <w:szCs w:val="32"/>
        </w:rPr>
      </w:pPr>
      <w:r>
        <w:rPr>
          <w:rFonts w:ascii="仿宋" w:hAnsi="仿宋" w:eastAsia="仿宋" w:cs="仿宋"/>
          <w:bCs/>
          <w:sz w:val="32"/>
          <w:szCs w:val="32"/>
        </w:rPr>
        <w:t>□ 否</w:t>
      </w:r>
    </w:p>
    <w:p w14:paraId="3DDE8062">
      <w:pPr>
        <w:numPr>
          <w:ilvl w:val="0"/>
          <w:numId w:val="0"/>
        </w:numPr>
        <w:spacing w:line="560" w:lineRule="exact"/>
        <w:ind w:right="451" w:rightChars="215" w:firstLine="640" w:firstLineChars="200"/>
        <w:jc w:val="both"/>
        <w:rPr>
          <w:rFonts w:hint="eastAsia" w:ascii="仿宋" w:hAnsi="仿宋" w:eastAsia="仿宋" w:cs="仿宋"/>
          <w:bCs w:val="0"/>
          <w:sz w:val="32"/>
          <w:szCs w:val="32"/>
          <w:lang w:eastAsia="zh-CN"/>
        </w:rPr>
      </w:pPr>
      <w:r>
        <w:rPr>
          <w:rFonts w:hint="eastAsia" w:ascii="仿宋" w:hAnsi="仿宋" w:eastAsia="仿宋" w:cs="仿宋"/>
          <w:bCs w:val="0"/>
          <w:sz w:val="32"/>
          <w:szCs w:val="32"/>
          <w:lang w:val="en-US" w:eastAsia="zh-CN"/>
        </w:rPr>
        <w:t>8</w:t>
      </w:r>
      <w:r>
        <w:rPr>
          <w:rFonts w:hint="eastAsia" w:ascii="仿宋" w:hAnsi="仿宋" w:eastAsia="仿宋" w:cs="仿宋"/>
          <w:bCs w:val="0"/>
          <w:sz w:val="32"/>
          <w:szCs w:val="32"/>
        </w:rPr>
        <w:t>.是否发生过数据泄露等安全事件</w:t>
      </w:r>
      <w:r>
        <w:rPr>
          <w:rFonts w:hint="eastAsia" w:ascii="仿宋" w:hAnsi="仿宋" w:eastAsia="仿宋" w:cs="仿宋"/>
          <w:bCs w:val="0"/>
          <w:sz w:val="32"/>
          <w:szCs w:val="32"/>
          <w:lang w:eastAsia="zh-CN"/>
        </w:rPr>
        <w:t>。</w:t>
      </w:r>
    </w:p>
    <w:p w14:paraId="33985D52">
      <w:pPr>
        <w:spacing w:line="560" w:lineRule="exact"/>
        <w:ind w:right="451" w:rightChars="215" w:firstLine="640" w:firstLineChars="200"/>
        <w:jc w:val="both"/>
        <w:rPr>
          <w:rFonts w:ascii="仿宋" w:hAnsi="仿宋" w:eastAsia="仿宋" w:cs="仿宋"/>
          <w:bCs/>
          <w:sz w:val="32"/>
          <w:szCs w:val="32"/>
          <w:highlight w:val="none"/>
        </w:rPr>
      </w:pPr>
      <w:r>
        <w:rPr>
          <w:rFonts w:ascii="仿宋" w:hAnsi="仿宋" w:eastAsia="仿宋" w:cs="仿宋"/>
          <w:bCs/>
          <w:sz w:val="32"/>
          <w:szCs w:val="32"/>
          <w:highlight w:val="none"/>
        </w:rPr>
        <w:t>□ 是</w:t>
      </w:r>
      <w:r>
        <w:rPr>
          <w:rFonts w:hint="eastAsia" w:ascii="仿宋" w:hAnsi="仿宋" w:eastAsia="仿宋" w:cs="仿宋"/>
          <w:bCs/>
          <w:sz w:val="32"/>
          <w:szCs w:val="32"/>
          <w:highlight w:val="none"/>
        </w:rPr>
        <w:t>，请以附件提供事件的详细说明，包括</w:t>
      </w:r>
      <w:r>
        <w:rPr>
          <w:rFonts w:hint="eastAsia" w:ascii="仿宋" w:hAnsi="仿宋" w:eastAsia="仿宋" w:cs="仿宋"/>
          <w:bCs/>
          <w:sz w:val="32"/>
          <w:szCs w:val="32"/>
          <w:highlight w:val="none"/>
          <w:lang w:val="en-US" w:eastAsia="zh-CN"/>
        </w:rPr>
        <w:t>不限于</w:t>
      </w:r>
      <w:r>
        <w:rPr>
          <w:rFonts w:hint="eastAsia" w:ascii="仿宋" w:hAnsi="仿宋" w:eastAsia="仿宋" w:cs="仿宋"/>
          <w:bCs/>
          <w:sz w:val="32"/>
          <w:szCs w:val="32"/>
          <w:highlight w:val="none"/>
        </w:rPr>
        <w:t>发生时间、泄露范围及程度和后续解决办法</w:t>
      </w:r>
    </w:p>
    <w:p w14:paraId="3A305BB8">
      <w:pPr>
        <w:spacing w:line="560" w:lineRule="exact"/>
        <w:ind w:right="451" w:rightChars="215" w:firstLine="640" w:firstLineChars="200"/>
        <w:jc w:val="both"/>
        <w:rPr>
          <w:rFonts w:ascii="仿宋" w:hAnsi="仿宋" w:eastAsia="仿宋" w:cs="仿宋"/>
          <w:bCs/>
          <w:sz w:val="32"/>
          <w:szCs w:val="32"/>
        </w:rPr>
      </w:pPr>
      <w:r>
        <w:rPr>
          <w:rFonts w:ascii="仿宋" w:hAnsi="仿宋" w:eastAsia="仿宋" w:cs="仿宋"/>
          <w:bCs/>
          <w:sz w:val="32"/>
          <w:szCs w:val="32"/>
        </w:rPr>
        <w:t>□ 否</w:t>
      </w:r>
    </w:p>
    <w:p w14:paraId="68C2848C">
      <w:pPr>
        <w:numPr>
          <w:ilvl w:val="-1"/>
          <w:numId w:val="0"/>
        </w:numPr>
        <w:spacing w:line="560" w:lineRule="exact"/>
        <w:ind w:right="451" w:rightChars="215" w:firstLine="640" w:firstLineChars="200"/>
        <w:jc w:val="both"/>
        <w:rPr>
          <w:rFonts w:hint="eastAsia" w:ascii="仿宋" w:hAnsi="仿宋" w:eastAsia="仿宋" w:cs="仿宋"/>
          <w:bCs w:val="0"/>
          <w:sz w:val="32"/>
          <w:szCs w:val="32"/>
        </w:rPr>
      </w:pPr>
      <w:r>
        <w:rPr>
          <w:rFonts w:hint="eastAsia" w:ascii="仿宋" w:hAnsi="仿宋" w:eastAsia="仿宋" w:cs="仿宋"/>
          <w:bCs w:val="0"/>
          <w:sz w:val="32"/>
          <w:szCs w:val="32"/>
          <w:lang w:val="en-US" w:eastAsia="zh-CN"/>
        </w:rPr>
        <w:t>9</w:t>
      </w:r>
      <w:r>
        <w:rPr>
          <w:rFonts w:hint="eastAsia" w:ascii="仿宋" w:hAnsi="仿宋" w:eastAsia="仿宋" w:cs="仿宋"/>
          <w:bCs w:val="0"/>
          <w:sz w:val="32"/>
          <w:szCs w:val="32"/>
        </w:rPr>
        <w:t>.是否因数据业务或产品与他人产生争议、诉讼纠纷或行政处罚</w:t>
      </w:r>
      <w:r>
        <w:rPr>
          <w:rFonts w:hint="eastAsia" w:ascii="仿宋" w:hAnsi="仿宋" w:eastAsia="仿宋" w:cs="仿宋"/>
          <w:bCs w:val="0"/>
          <w:sz w:val="32"/>
          <w:szCs w:val="32"/>
          <w:lang w:eastAsia="zh-CN"/>
        </w:rPr>
        <w:t>。</w:t>
      </w:r>
    </w:p>
    <w:p w14:paraId="2314FD64">
      <w:pPr>
        <w:numPr>
          <w:ilvl w:val="255"/>
          <w:numId w:val="0"/>
        </w:numPr>
        <w:spacing w:line="560" w:lineRule="exact"/>
        <w:ind w:right="451" w:rightChars="215" w:firstLine="640" w:firstLineChars="200"/>
        <w:jc w:val="both"/>
        <w:rPr>
          <w:rFonts w:hint="eastAsia" w:ascii="仿宋" w:hAnsi="仿宋" w:eastAsia="仿宋" w:cs="仿宋"/>
          <w:bCs/>
          <w:sz w:val="32"/>
          <w:szCs w:val="32"/>
        </w:rPr>
      </w:pPr>
      <w:r>
        <w:rPr>
          <w:rFonts w:ascii="仿宋" w:hAnsi="仿宋" w:eastAsia="仿宋" w:cs="仿宋"/>
          <w:bCs/>
          <w:sz w:val="32"/>
          <w:szCs w:val="32"/>
        </w:rPr>
        <w:t>□ 是</w:t>
      </w:r>
      <w:r>
        <w:rPr>
          <w:rFonts w:hint="eastAsia" w:ascii="仿宋" w:hAnsi="仿宋" w:eastAsia="仿宋" w:cs="仿宋"/>
          <w:bCs/>
          <w:sz w:val="32"/>
          <w:szCs w:val="32"/>
        </w:rPr>
        <w:t>，请以附件说明相关情况</w:t>
      </w:r>
    </w:p>
    <w:p w14:paraId="74A49E6A">
      <w:pPr>
        <w:numPr>
          <w:ilvl w:val="-1"/>
          <w:numId w:val="0"/>
        </w:numPr>
        <w:spacing w:line="560" w:lineRule="exact"/>
        <w:ind w:right="451" w:rightChars="215" w:firstLine="640" w:firstLineChars="200"/>
        <w:jc w:val="both"/>
        <w:rPr>
          <w:rFonts w:ascii="仿宋" w:hAnsi="仿宋" w:eastAsia="仿宋" w:cs="仿宋"/>
          <w:bCs/>
          <w:sz w:val="32"/>
          <w:szCs w:val="32"/>
        </w:rPr>
      </w:pPr>
      <w:r>
        <w:rPr>
          <w:rFonts w:hint="eastAsia" w:ascii="仿宋" w:hAnsi="仿宋" w:eastAsia="仿宋" w:cs="仿宋"/>
          <w:bCs/>
          <w:sz w:val="32"/>
          <w:szCs w:val="32"/>
        </w:rPr>
        <w:t>□</w:t>
      </w:r>
      <w:r>
        <w:rPr>
          <w:rFonts w:ascii="仿宋" w:hAnsi="仿宋" w:eastAsia="仿宋" w:cs="仿宋"/>
          <w:bCs/>
          <w:sz w:val="32"/>
          <w:szCs w:val="32"/>
        </w:rPr>
        <w:t xml:space="preserve"> 否</w:t>
      </w:r>
    </w:p>
    <w:p w14:paraId="4C7C4187">
      <w:pPr>
        <w:numPr>
          <w:ilvl w:val="-1"/>
          <w:numId w:val="0"/>
        </w:numPr>
        <w:spacing w:line="560" w:lineRule="exact"/>
        <w:ind w:right="451" w:rightChars="215" w:firstLine="640" w:firstLineChars="200"/>
        <w:jc w:val="both"/>
      </w:pPr>
      <w:r>
        <w:rPr>
          <w:rFonts w:hint="eastAsia" w:ascii="仿宋" w:hAnsi="仿宋" w:eastAsia="仿宋" w:cs="仿宋"/>
          <w:bCs w:val="0"/>
          <w:sz w:val="32"/>
          <w:szCs w:val="32"/>
          <w:lang w:val="en-US" w:eastAsia="zh-CN"/>
        </w:rPr>
        <w:t>10.</w:t>
      </w:r>
      <w:r>
        <w:rPr>
          <w:rFonts w:hint="eastAsia" w:ascii="仿宋" w:hAnsi="仿宋" w:eastAsia="仿宋" w:cs="仿宋"/>
          <w:bCs w:val="0"/>
          <w:sz w:val="32"/>
          <w:szCs w:val="32"/>
        </w:rPr>
        <w:t>公司</w:t>
      </w:r>
      <w:r>
        <w:rPr>
          <w:rFonts w:hint="eastAsia" w:ascii="仿宋" w:hAnsi="仿宋" w:eastAsia="仿宋" w:cs="仿宋"/>
          <w:bCs w:val="0"/>
          <w:kern w:val="2"/>
          <w:sz w:val="32"/>
          <w:szCs w:val="32"/>
          <w:lang w:val="en-US" w:eastAsia="zh-CN"/>
        </w:rPr>
        <w:t>/单位对本</w:t>
      </w:r>
      <w:r>
        <w:rPr>
          <w:rFonts w:hint="eastAsia" w:ascii="仿宋" w:hAnsi="仿宋" w:eastAsia="仿宋" w:cs="仿宋"/>
          <w:bCs w:val="0"/>
          <w:sz w:val="32"/>
          <w:szCs w:val="32"/>
        </w:rPr>
        <w:t>数据</w:t>
      </w:r>
      <w:r>
        <w:rPr>
          <w:rFonts w:hint="eastAsia" w:ascii="仿宋" w:hAnsi="仿宋" w:eastAsia="仿宋" w:cs="仿宋"/>
          <w:bCs w:val="0"/>
          <w:sz w:val="32"/>
          <w:szCs w:val="32"/>
          <w:lang w:val="en-US" w:eastAsia="zh-CN"/>
        </w:rPr>
        <w:t>的</w:t>
      </w:r>
      <w:r>
        <w:rPr>
          <w:rFonts w:hint="eastAsia" w:ascii="仿宋" w:hAnsi="仿宋" w:eastAsia="仿宋" w:cs="仿宋"/>
          <w:bCs w:val="0"/>
          <w:sz w:val="32"/>
          <w:szCs w:val="32"/>
        </w:rPr>
        <w:t>存储情况以及传输情况说明</w:t>
      </w:r>
      <w:r>
        <w:rPr>
          <w:rFonts w:hint="eastAsia" w:ascii="仿宋" w:hAnsi="仿宋" w:eastAsia="仿宋" w:cs="仿宋"/>
          <w:bCs/>
          <w:sz w:val="32"/>
          <w:szCs w:val="32"/>
        </w:rPr>
        <w:t>（</w:t>
      </w:r>
      <w:r>
        <w:rPr>
          <w:rFonts w:hint="eastAsia" w:ascii="仿宋" w:hAnsi="仿宋" w:eastAsia="仿宋" w:cs="仿宋"/>
          <w:bCs/>
          <w:sz w:val="32"/>
          <w:szCs w:val="32"/>
          <w:lang w:val="en-US" w:eastAsia="zh-CN"/>
        </w:rPr>
        <w:t>包括不限于</w:t>
      </w:r>
      <w:r>
        <w:rPr>
          <w:rFonts w:hint="eastAsia" w:ascii="仿宋" w:hAnsi="仿宋" w:eastAsia="仿宋" w:cs="仿宋"/>
          <w:bCs/>
          <w:sz w:val="32"/>
          <w:szCs w:val="32"/>
        </w:rPr>
        <w:t>存储地点，使用技术，传输方式）</w:t>
      </w:r>
    </w:p>
    <w:p w14:paraId="348D96A0">
      <w:pPr>
        <w:pStyle w:val="3"/>
        <w:snapToGrid w:val="0"/>
        <w:spacing w:before="156" w:beforeLines="50" w:line="560" w:lineRule="exact"/>
        <w:ind w:left="0" w:right="451" w:rightChars="215" w:firstLine="442" w:firstLineChars="200"/>
        <w:jc w:val="both"/>
        <w:rPr>
          <w:rFonts w:hint="eastAsia" w:ascii="仿宋" w:hAnsi="仿宋" w:eastAsia="仿宋" w:cs="仿宋"/>
          <w:bCs/>
          <w:i w:val="0"/>
          <w:iCs w:val="0"/>
          <w:sz w:val="22"/>
          <w:szCs w:val="22"/>
          <w:u w:val="single"/>
          <w:lang w:eastAsia="zh-CN"/>
        </w:rPr>
      </w:pPr>
      <w:r>
        <w:rPr>
          <w:rFonts w:hint="eastAsia" w:ascii="仿宋" w:hAnsi="仿宋" w:eastAsia="仿宋" w:cs="仿宋"/>
          <w:b/>
          <w:bCs w:val="0"/>
          <w:i w:val="0"/>
          <w:iCs w:val="0"/>
          <w:sz w:val="22"/>
          <w:szCs w:val="22"/>
          <w:u w:val="single"/>
          <w:lang w:val="en-US" w:eastAsia="zh-CN"/>
        </w:rPr>
        <w:t>示例</w:t>
      </w:r>
      <w:r>
        <w:rPr>
          <w:rFonts w:hint="eastAsia" w:ascii="仿宋" w:hAnsi="仿宋" w:eastAsia="仿宋" w:cs="仿宋"/>
          <w:bCs/>
          <w:i w:val="0"/>
          <w:iCs w:val="0"/>
          <w:sz w:val="22"/>
          <w:szCs w:val="22"/>
          <w:u w:val="single"/>
          <w:lang w:val="en-US" w:eastAsia="zh-CN"/>
        </w:rPr>
        <w:t>：</w:t>
      </w:r>
      <w:r>
        <w:rPr>
          <w:rFonts w:hint="eastAsia" w:ascii="仿宋" w:hAnsi="仿宋" w:eastAsia="仿宋" w:cs="仿宋"/>
          <w:bCs/>
          <w:i w:val="0"/>
          <w:iCs w:val="0"/>
          <w:sz w:val="22"/>
          <w:szCs w:val="22"/>
          <w:u w:val="single"/>
        </w:rPr>
        <w:t>存储于IDC机房，使用大数据集群、自研加密、</w:t>
      </w:r>
      <w:r>
        <w:rPr>
          <w:rFonts w:hint="eastAsia" w:ascii="仿宋" w:hAnsi="仿宋" w:eastAsia="仿宋" w:cs="仿宋"/>
          <w:bCs/>
          <w:i w:val="0"/>
          <w:iCs w:val="0"/>
          <w:sz w:val="22"/>
          <w:szCs w:val="22"/>
          <w:u w:val="single"/>
          <w:lang w:val="en-US" w:eastAsia="zh-CN"/>
        </w:rPr>
        <w:t>通过</w:t>
      </w:r>
      <w:r>
        <w:rPr>
          <w:rFonts w:hint="eastAsia" w:ascii="仿宋" w:hAnsi="仿宋" w:eastAsia="仿宋" w:cs="仿宋"/>
          <w:bCs/>
          <w:i w:val="0"/>
          <w:iCs w:val="0"/>
          <w:sz w:val="22"/>
          <w:szCs w:val="22"/>
          <w:u w:val="single"/>
        </w:rPr>
        <w:t>专线</w:t>
      </w:r>
      <w:r>
        <w:rPr>
          <w:rFonts w:ascii="仿宋" w:hAnsi="仿宋" w:eastAsia="仿宋" w:cs="仿宋"/>
          <w:bCs/>
          <w:i w:val="0"/>
          <w:iCs w:val="0"/>
          <w:sz w:val="22"/>
          <w:szCs w:val="22"/>
          <w:u w:val="single"/>
        </w:rPr>
        <w:t>/</w:t>
      </w:r>
      <w:r>
        <w:rPr>
          <w:rFonts w:hint="eastAsia" w:ascii="仿宋" w:hAnsi="仿宋" w:eastAsia="仿宋" w:cs="仿宋"/>
          <w:bCs/>
          <w:i w:val="0"/>
          <w:iCs w:val="0"/>
          <w:sz w:val="22"/>
          <w:szCs w:val="22"/>
          <w:u w:val="single"/>
        </w:rPr>
        <w:t>https传输</w:t>
      </w:r>
      <w:r>
        <w:rPr>
          <w:rFonts w:hint="eastAsia" w:ascii="仿宋" w:hAnsi="仿宋" w:eastAsia="仿宋" w:cs="仿宋"/>
          <w:bCs/>
          <w:i w:val="0"/>
          <w:iCs w:val="0"/>
          <w:sz w:val="22"/>
          <w:szCs w:val="22"/>
          <w:u w:val="single"/>
          <w:lang w:eastAsia="zh-CN"/>
        </w:rPr>
        <w:t>。</w:t>
      </w:r>
    </w:p>
    <w:p w14:paraId="38A68B21">
      <w:pPr>
        <w:pStyle w:val="3"/>
        <w:numPr>
          <w:ilvl w:val="0"/>
          <w:numId w:val="0"/>
        </w:numPr>
        <w:spacing w:before="156" w:line="560" w:lineRule="exact"/>
        <w:rPr>
          <w:rFonts w:hint="eastAsia" w:ascii="仿宋" w:hAnsi="仿宋" w:eastAsia="仿宋" w:cs="仿宋"/>
          <w:bCs w:val="0"/>
          <w:kern w:val="2"/>
          <w:sz w:val="32"/>
          <w:szCs w:val="32"/>
          <w:lang w:val="en-US" w:eastAsia="zh-CN"/>
        </w:rPr>
      </w:pPr>
      <w:r>
        <w:rPr>
          <w:rFonts w:hint="eastAsia" w:ascii="黑体" w:hAnsi="黑体" w:eastAsia="黑体" w:cs="黑体"/>
          <w:bCs/>
          <w:kern w:val="2"/>
          <w:sz w:val="32"/>
          <w:szCs w:val="32"/>
          <w:lang w:val="en-US" w:eastAsia="zh-CN"/>
        </w:rPr>
        <w:t>四</w:t>
      </w:r>
      <w:r>
        <w:rPr>
          <w:rFonts w:hint="eastAsia" w:ascii="黑体" w:hAnsi="黑体" w:eastAsia="黑体" w:cs="黑体"/>
          <w:bCs/>
          <w:kern w:val="2"/>
          <w:sz w:val="32"/>
          <w:szCs w:val="32"/>
        </w:rPr>
        <w:t>、</w:t>
      </w:r>
      <w:r>
        <w:rPr>
          <w:rFonts w:hint="eastAsia" w:ascii="黑体" w:hAnsi="黑体" w:eastAsia="黑体" w:cs="黑体"/>
          <w:bCs/>
          <w:kern w:val="2"/>
          <w:sz w:val="32"/>
          <w:szCs w:val="32"/>
          <w:lang w:val="en-US" w:eastAsia="zh-CN"/>
        </w:rPr>
        <w:t>数据要素信息</w:t>
      </w:r>
    </w:p>
    <w:p w14:paraId="4E190554">
      <w:pPr>
        <w:keepNext w:val="0"/>
        <w:keepLines w:val="0"/>
        <w:pageBreakBefore w:val="0"/>
        <w:kinsoku/>
        <w:overflowPunct/>
        <w:topLinePunct w:val="0"/>
        <w:bidi w:val="0"/>
        <w:spacing w:before="156" w:line="240" w:lineRule="auto"/>
        <w:ind w:firstLine="640" w:firstLineChars="200"/>
        <w:jc w:val="both"/>
        <w:rPr>
          <w:rFonts w:hint="eastAsia" w:ascii="仿宋" w:hAnsi="仿宋" w:eastAsia="仿宋" w:cs="仿宋"/>
          <w:bCs/>
          <w:kern w:val="2"/>
          <w:sz w:val="32"/>
          <w:szCs w:val="32"/>
          <w:highlight w:val="none"/>
          <w:lang w:eastAsia="zh-CN"/>
        </w:rPr>
      </w:pPr>
      <w:bookmarkStart w:id="1" w:name="OLE_LINK9"/>
      <w:r>
        <w:rPr>
          <w:rFonts w:hint="eastAsia" w:ascii="仿宋" w:hAnsi="仿宋" w:eastAsia="仿宋" w:cs="仿宋"/>
          <w:bCs/>
          <w:kern w:val="2"/>
          <w:sz w:val="32"/>
          <w:szCs w:val="32"/>
          <w:lang w:val="en-US" w:eastAsia="zh-CN"/>
        </w:rPr>
        <w:t>11.拟登记的数据为</w:t>
      </w:r>
      <w:bookmarkEnd w:id="1"/>
      <w:r>
        <w:rPr>
          <w:rFonts w:hint="eastAsia" w:ascii="仿宋" w:hAnsi="仿宋" w:eastAsia="仿宋" w:cs="仿宋"/>
          <w:b/>
          <w:bCs w:val="0"/>
          <w:kern w:val="2"/>
          <w:sz w:val="32"/>
          <w:szCs w:val="32"/>
          <w:highlight w:val="none"/>
          <w:lang w:val="en-US" w:eastAsia="zh-CN"/>
        </w:rPr>
        <w:t>结构化数据</w:t>
      </w:r>
      <w:r>
        <w:rPr>
          <w:rFonts w:hint="eastAsia" w:ascii="仿宋" w:hAnsi="仿宋" w:eastAsia="仿宋" w:cs="仿宋"/>
          <w:bCs/>
          <w:kern w:val="2"/>
          <w:sz w:val="32"/>
          <w:szCs w:val="32"/>
          <w:highlight w:val="none"/>
          <w:lang w:val="en-US" w:eastAsia="zh-CN"/>
        </w:rPr>
        <w:t>，请填写结构化数据填报模板，并提供相应的数据样例。</w:t>
      </w:r>
    </w:p>
    <w:p w14:paraId="172E2532">
      <w:pPr>
        <w:keepNext w:val="0"/>
        <w:keepLines w:val="0"/>
        <w:pageBreakBefore w:val="0"/>
        <w:kinsoku/>
        <w:wordWrap w:val="0"/>
        <w:overflowPunct/>
        <w:topLinePunct w:val="0"/>
        <w:bidi w:val="0"/>
        <w:spacing w:line="240" w:lineRule="auto"/>
        <w:ind w:firstLine="0" w:firstLineChars="0"/>
        <w:jc w:val="center"/>
        <w:rPr>
          <w:rFonts w:hint="eastAsia" w:ascii="仿宋" w:hAnsi="仿宋" w:eastAsia="仿宋" w:cs="仿宋"/>
          <w:bCs/>
          <w:sz w:val="22"/>
          <w:szCs w:val="22"/>
          <w:highlight w:val="none"/>
          <w:lang w:val="en-US" w:eastAsia="zh-CN"/>
        </w:rPr>
      </w:pPr>
      <w:r>
        <w:rPr>
          <w:rFonts w:hint="eastAsia" w:ascii="仿宋" w:hAnsi="仿宋" w:eastAsia="仿宋" w:cs="仿宋"/>
          <w:bCs/>
          <w:sz w:val="22"/>
          <w:szCs w:val="22"/>
          <w:highlight w:val="none"/>
          <w:lang w:val="en-US" w:eastAsia="zh-CN"/>
        </w:rPr>
        <w:object>
          <v:shape id="_x0000_i1025" o:spt="75" type="#_x0000_t75" style="height:65.5pt;width:72.5pt;" o:ole="t" filled="f" o:preferrelative="t" stroked="f" coordsize="21600,21600">
            <v:path/>
            <v:fill on="f" focussize="0,0"/>
            <v:stroke on="f"/>
            <v:imagedata r:id="rId5" o:title=""/>
            <o:lock v:ext="edit" aspectratio="t"/>
            <w10:wrap type="none"/>
            <w10:anchorlock/>
          </v:shape>
          <o:OLEObject Type="Embed" ProgID="Excel.Sheet.12" ShapeID="_x0000_i1025" DrawAspect="Icon" ObjectID="_1468075725" r:id="rId4">
            <o:LockedField>false</o:LockedField>
          </o:OLEObject>
        </w:object>
      </w:r>
    </w:p>
    <w:p w14:paraId="51D58A37">
      <w:pPr>
        <w:keepNext w:val="0"/>
        <w:keepLines w:val="0"/>
        <w:pageBreakBefore w:val="0"/>
        <w:kinsoku/>
        <w:overflowPunct/>
        <w:topLinePunct w:val="0"/>
        <w:bidi w:val="0"/>
        <w:spacing w:line="240" w:lineRule="auto"/>
        <w:ind w:firstLine="640" w:firstLineChars="200"/>
        <w:jc w:val="left"/>
        <w:rPr>
          <w:rFonts w:hint="eastAsia" w:ascii="仿宋" w:hAnsi="仿宋" w:eastAsia="仿宋" w:cs="仿宋"/>
          <w:bCs/>
          <w:sz w:val="32"/>
          <w:szCs w:val="32"/>
          <w:highlight w:val="none"/>
          <w:lang w:val="en-US" w:eastAsia="zh-CN"/>
        </w:rPr>
      </w:pPr>
      <w:r>
        <w:rPr>
          <w:rFonts w:hint="eastAsia" w:ascii="仿宋" w:hAnsi="仿宋" w:eastAsia="仿宋" w:cs="仿宋"/>
          <w:bCs/>
          <w:kern w:val="2"/>
          <w:sz w:val="32"/>
          <w:szCs w:val="32"/>
          <w:lang w:val="en-US" w:eastAsia="zh-CN"/>
        </w:rPr>
        <w:t>12.拟登记的数据为</w:t>
      </w:r>
      <w:r>
        <w:rPr>
          <w:rFonts w:hint="eastAsia" w:ascii="仿宋" w:hAnsi="仿宋" w:eastAsia="仿宋" w:cs="仿宋"/>
          <w:b/>
          <w:bCs w:val="0"/>
          <w:sz w:val="32"/>
          <w:szCs w:val="32"/>
          <w:highlight w:val="none"/>
          <w:lang w:val="en-US" w:eastAsia="zh-CN"/>
        </w:rPr>
        <w:t>非结构化数据</w:t>
      </w:r>
      <w:r>
        <w:rPr>
          <w:rFonts w:hint="eastAsia" w:ascii="仿宋" w:hAnsi="仿宋" w:eastAsia="仿宋" w:cs="仿宋"/>
          <w:bCs/>
          <w:sz w:val="32"/>
          <w:szCs w:val="32"/>
          <w:highlight w:val="none"/>
          <w:lang w:val="en-US" w:eastAsia="zh-CN"/>
        </w:rPr>
        <w:t>，请提供数据存储位置、大小、数量证明等证明材料并补充1-2个样例说明数据要素信息。</w:t>
      </w:r>
    </w:p>
    <w:p w14:paraId="30073D92">
      <w:pPr>
        <w:pStyle w:val="3"/>
        <w:keepNext w:val="0"/>
        <w:keepLines w:val="0"/>
        <w:pageBreakBefore w:val="0"/>
        <w:widowControl/>
        <w:numPr>
          <w:ilvl w:val="255"/>
          <w:numId w:val="0"/>
        </w:numPr>
        <w:kinsoku/>
        <w:overflowPunct/>
        <w:topLinePunct w:val="0"/>
        <w:autoSpaceDE/>
        <w:autoSpaceDN/>
        <w:bidi w:val="0"/>
        <w:adjustRightInd/>
        <w:snapToGrid/>
        <w:spacing w:before="156" w:after="0" w:line="240" w:lineRule="auto"/>
        <w:ind w:left="0" w:right="0" w:rightChars="0" w:firstLine="0"/>
        <w:jc w:val="left"/>
        <w:textAlignment w:val="auto"/>
        <w:rPr>
          <w:rFonts w:hint="eastAsia" w:ascii="仿宋" w:hAnsi="仿宋" w:eastAsia="仿宋" w:cs="仿宋"/>
          <w:bCs/>
          <w:szCs w:val="22"/>
          <w:highlight w:val="none"/>
          <w:lang w:val="en-US" w:eastAsia="zh-CN"/>
        </w:rPr>
      </w:pPr>
      <w:r>
        <w:rPr>
          <w:rFonts w:hint="eastAsia" w:ascii="仿宋" w:hAnsi="仿宋" w:eastAsia="仿宋" w:cs="仿宋"/>
          <w:bCs/>
          <w:szCs w:val="22"/>
          <w:highlight w:val="none"/>
          <w:lang w:val="en-US" w:eastAsia="zh-CN"/>
        </w:rPr>
        <w:t>样例1：文档信息样例（可展示脱敏文档内容）：</w:t>
      </w:r>
    </w:p>
    <w:p w14:paraId="26A7AD07">
      <w:pPr>
        <w:pStyle w:val="3"/>
        <w:keepNext w:val="0"/>
        <w:keepLines w:val="0"/>
        <w:pageBreakBefore w:val="0"/>
        <w:widowControl w:val="0"/>
        <w:numPr>
          <w:ilvl w:val="0"/>
          <w:numId w:val="0"/>
        </w:numPr>
        <w:kinsoku/>
        <w:overflowPunct/>
        <w:topLinePunct w:val="0"/>
        <w:autoSpaceDE w:val="0"/>
        <w:autoSpaceDN w:val="0"/>
        <w:bidi w:val="0"/>
        <w:adjustRightInd w:val="0"/>
        <w:snapToGrid w:val="0"/>
        <w:spacing w:after="0" w:line="240" w:lineRule="auto"/>
        <w:ind w:left="0" w:right="451" w:rightChars="215" w:firstLine="0"/>
        <w:jc w:val="both"/>
        <w:textAlignment w:val="baseline"/>
      </w:pPr>
      <w:r>
        <w:drawing>
          <wp:inline distT="0" distB="0" distL="114300" distR="114300">
            <wp:extent cx="2816860" cy="1111885"/>
            <wp:effectExtent l="0" t="0" r="2540" b="571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2816860" cy="1111885"/>
                    </a:xfrm>
                    <a:prstGeom prst="rect">
                      <a:avLst/>
                    </a:prstGeom>
                    <a:noFill/>
                    <a:ln>
                      <a:noFill/>
                    </a:ln>
                  </pic:spPr>
                </pic:pic>
              </a:graphicData>
            </a:graphic>
          </wp:inline>
        </w:drawing>
      </w:r>
    </w:p>
    <w:p w14:paraId="7CA159A9">
      <w:pPr>
        <w:pStyle w:val="3"/>
        <w:keepNext w:val="0"/>
        <w:keepLines w:val="0"/>
        <w:pageBreakBefore w:val="0"/>
        <w:widowControl w:val="0"/>
        <w:numPr>
          <w:ilvl w:val="255"/>
          <w:numId w:val="0"/>
        </w:numPr>
        <w:kinsoku/>
        <w:wordWrap/>
        <w:overflowPunct/>
        <w:topLinePunct w:val="0"/>
        <w:autoSpaceDE w:val="0"/>
        <w:autoSpaceDN w:val="0"/>
        <w:bidi w:val="0"/>
        <w:adjustRightInd w:val="0"/>
        <w:snapToGrid/>
        <w:spacing w:before="156" w:line="240" w:lineRule="auto"/>
        <w:jc w:val="both"/>
        <w:textAlignment w:val="baseline"/>
        <w:rPr>
          <w:rFonts w:hint="default" w:ascii="仿宋" w:hAnsi="仿宋" w:eastAsia="仿宋" w:cs="仿宋"/>
          <w:bCs/>
          <w:sz w:val="22"/>
          <w:szCs w:val="22"/>
          <w:highlight w:val="none"/>
          <w:lang w:val="en-US" w:eastAsia="zh-CN"/>
        </w:rPr>
      </w:pPr>
      <w:r>
        <w:rPr>
          <w:rFonts w:hint="eastAsia" w:ascii="仿宋" w:hAnsi="仿宋" w:eastAsia="仿宋" w:cs="仿宋"/>
          <w:bCs/>
          <w:sz w:val="22"/>
          <w:szCs w:val="22"/>
          <w:highlight w:val="none"/>
          <w:lang w:val="en-US" w:eastAsia="zh-CN"/>
        </w:rPr>
        <w:t>样例2：可使用命令行获取存储位置、数量及占用空间大小，或使用其他证明方式。</w:t>
      </w:r>
    </w:p>
    <w:p w14:paraId="48B821E6">
      <w:pPr>
        <w:pStyle w:val="3"/>
        <w:keepNext w:val="0"/>
        <w:keepLines w:val="0"/>
        <w:pageBreakBefore w:val="0"/>
        <w:widowControl w:val="0"/>
        <w:numPr>
          <w:ilvl w:val="255"/>
          <w:numId w:val="0"/>
        </w:numPr>
        <w:kinsoku/>
        <w:wordWrap/>
        <w:overflowPunct/>
        <w:topLinePunct w:val="0"/>
        <w:autoSpaceDE w:val="0"/>
        <w:autoSpaceDN w:val="0"/>
        <w:bidi w:val="0"/>
        <w:adjustRightInd w:val="0"/>
        <w:snapToGrid/>
        <w:spacing w:before="156" w:line="240" w:lineRule="auto"/>
        <w:jc w:val="both"/>
        <w:textAlignment w:val="baseline"/>
      </w:pPr>
      <w:r>
        <w:drawing>
          <wp:inline distT="0" distB="0" distL="114300" distR="114300">
            <wp:extent cx="2577465" cy="1179830"/>
            <wp:effectExtent l="0" t="0" r="635" b="127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7"/>
                    <a:stretch>
                      <a:fillRect/>
                    </a:stretch>
                  </pic:blipFill>
                  <pic:spPr>
                    <a:xfrm>
                      <a:off x="0" y="0"/>
                      <a:ext cx="2577465" cy="1179830"/>
                    </a:xfrm>
                    <a:prstGeom prst="rect">
                      <a:avLst/>
                    </a:prstGeom>
                    <a:noFill/>
                    <a:ln>
                      <a:noFill/>
                    </a:ln>
                  </pic:spPr>
                </pic:pic>
              </a:graphicData>
            </a:graphic>
          </wp:inline>
        </w:drawing>
      </w:r>
    </w:p>
    <w:p w14:paraId="57AB26DE">
      <w:pPr>
        <w:pStyle w:val="3"/>
        <w:keepNext w:val="0"/>
        <w:keepLines w:val="0"/>
        <w:pageBreakBefore w:val="0"/>
        <w:widowControl w:val="0"/>
        <w:numPr>
          <w:ilvl w:val="255"/>
          <w:numId w:val="0"/>
        </w:numPr>
        <w:kinsoku/>
        <w:wordWrap/>
        <w:overflowPunct/>
        <w:topLinePunct w:val="0"/>
        <w:autoSpaceDE w:val="0"/>
        <w:autoSpaceDN w:val="0"/>
        <w:bidi w:val="0"/>
        <w:adjustRightInd w:val="0"/>
        <w:snapToGrid/>
        <w:spacing w:before="156" w:line="240" w:lineRule="auto"/>
        <w:jc w:val="both"/>
        <w:textAlignment w:val="baseline"/>
        <w:rPr>
          <w:rFonts w:hint="eastAsia" w:ascii="仿宋" w:hAnsi="仿宋" w:eastAsia="仿宋" w:cs="仿宋"/>
          <w:bCs/>
          <w:sz w:val="22"/>
          <w:szCs w:val="22"/>
          <w:highlight w:val="none"/>
          <w:lang w:val="en-US" w:eastAsia="zh-CN"/>
        </w:rPr>
      </w:pPr>
      <w:r>
        <w:rPr>
          <w:rFonts w:hint="eastAsia" w:ascii="仿宋" w:hAnsi="仿宋" w:eastAsia="仿宋" w:cs="仿宋"/>
          <w:bCs/>
          <w:szCs w:val="22"/>
          <w:highlight w:val="none"/>
          <w:lang w:val="en-US" w:eastAsia="zh-CN"/>
        </w:rPr>
        <w:t>样例3：</w:t>
      </w:r>
      <w:r>
        <w:rPr>
          <w:rFonts w:hint="eastAsia" w:ascii="仿宋" w:hAnsi="仿宋" w:eastAsia="仿宋" w:cs="仿宋"/>
          <w:bCs/>
          <w:sz w:val="22"/>
          <w:szCs w:val="22"/>
          <w:highlight w:val="none"/>
          <w:lang w:val="en-US" w:eastAsia="zh-CN"/>
        </w:rPr>
        <w:t>数字图库样例：</w:t>
      </w:r>
    </w:p>
    <w:p w14:paraId="2ABF63D5">
      <w:pPr>
        <w:keepNext w:val="0"/>
        <w:keepLines w:val="0"/>
        <w:pageBreakBefore w:val="0"/>
        <w:numPr>
          <w:ilvl w:val="0"/>
          <w:numId w:val="0"/>
        </w:numPr>
        <w:kinsoku/>
        <w:overflowPunct/>
        <w:topLinePunct w:val="0"/>
        <w:bidi w:val="0"/>
        <w:spacing w:line="240" w:lineRule="auto"/>
        <w:ind w:right="451" w:rightChars="215"/>
        <w:jc w:val="both"/>
        <w:rPr>
          <w:rFonts w:hint="default" w:ascii="仿宋" w:hAnsi="仿宋" w:eastAsia="仿宋" w:cs="仿宋"/>
          <w:bCs w:val="0"/>
          <w:kern w:val="2"/>
          <w:sz w:val="32"/>
          <w:szCs w:val="32"/>
          <w:lang w:val="en-US" w:eastAsia="zh-CN"/>
        </w:rPr>
      </w:pPr>
      <w:r>
        <w:rPr>
          <w:rFonts w:hint="eastAsia" w:eastAsia="宋体"/>
          <w:lang w:eastAsia="zh-CN"/>
        </w:rPr>
        <w:drawing>
          <wp:inline distT="0" distB="0" distL="114300" distR="114300">
            <wp:extent cx="2685415" cy="429260"/>
            <wp:effectExtent l="0" t="0" r="6985" b="2540"/>
            <wp:docPr id="4" name="图片 4" descr="北数-logo中文名英文名-高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北数-logo中文名英文名-高清"/>
                    <pic:cNvPicPr>
                      <a:picLocks noChangeAspect="1"/>
                    </pic:cNvPicPr>
                  </pic:nvPicPr>
                  <pic:blipFill>
                    <a:blip r:embed="rId8"/>
                    <a:stretch>
                      <a:fillRect/>
                    </a:stretch>
                  </pic:blipFill>
                  <pic:spPr>
                    <a:xfrm>
                      <a:off x="0" y="0"/>
                      <a:ext cx="2685415" cy="42926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9FEFB4-8C84-4F95-B932-47255F3EFE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D2FEBFAA-3D1F-4DF3-AD94-999B9BE1186D}"/>
  </w:font>
  <w:font w:name="仿宋">
    <w:panose1 w:val="02010609060101010101"/>
    <w:charset w:val="86"/>
    <w:family w:val="auto"/>
    <w:pitch w:val="default"/>
    <w:sig w:usb0="800002BF" w:usb1="38CF7CFA" w:usb2="00000016" w:usb3="00000000" w:csb0="00040001" w:csb1="00000000"/>
    <w:embedRegular r:id="rId3" w:fontKey="{29BBE3EE-4A5E-4D16-AF2C-A487B54D6795}"/>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4" w:fontKey="{D2AA9AD7-2A49-4EAD-97F1-03FC060B17D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7D45B7"/>
    <w:multiLevelType w:val="singleLevel"/>
    <w:tmpl w:val="E97D45B7"/>
    <w:lvl w:ilvl="0" w:tentative="0">
      <w:start w:val="1"/>
      <w:numFmt w:val="decimalEnclosedCircleChinese"/>
      <w:suff w:val="nothing"/>
      <w:lvlText w:val="%1　"/>
      <w:lvlJc w:val="left"/>
      <w:pPr>
        <w:ind w:left="0" w:firstLine="400"/>
      </w:pPr>
      <w:rPr>
        <w:rFonts w:hint="eastAsia"/>
      </w:rPr>
    </w:lvl>
  </w:abstractNum>
  <w:abstractNum w:abstractNumId="1">
    <w:nsid w:val="EDDA0A19"/>
    <w:multiLevelType w:val="singleLevel"/>
    <w:tmpl w:val="EDDA0A19"/>
    <w:lvl w:ilvl="0" w:tentative="0">
      <w:start w:val="1"/>
      <w:numFmt w:val="decimalEnclosedCircleChinese"/>
      <w:suff w:val="nothing"/>
      <w:lvlText w:val="%1　"/>
      <w:lvlJc w:val="left"/>
      <w:pPr>
        <w:ind w:left="0" w:firstLine="400"/>
      </w:pPr>
      <w:rPr>
        <w:rFonts w:hint="eastAsia"/>
      </w:rPr>
    </w:lvl>
  </w:abstractNum>
  <w:abstractNum w:abstractNumId="2">
    <w:nsid w:val="2A639593"/>
    <w:multiLevelType w:val="singleLevel"/>
    <w:tmpl w:val="2A639593"/>
    <w:lvl w:ilvl="0" w:tentative="0">
      <w:start w:val="1"/>
      <w:numFmt w:val="decimalEnclosedCircleChinese"/>
      <w:suff w:val="nothing"/>
      <w:lvlText w:val="%1　"/>
      <w:lvlJc w:val="left"/>
      <w:pPr>
        <w:ind w:left="0" w:firstLine="40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kYmQzZjY4NjJmZjZmMTAxZDQyYmNlNTU4MThlMmMifQ=="/>
  </w:docVars>
  <w:rsids>
    <w:rsidRoot w:val="00000000"/>
    <w:rsid w:val="000749E3"/>
    <w:rsid w:val="001B223C"/>
    <w:rsid w:val="0046550B"/>
    <w:rsid w:val="0317318F"/>
    <w:rsid w:val="034D4E02"/>
    <w:rsid w:val="03A569EC"/>
    <w:rsid w:val="03C055D4"/>
    <w:rsid w:val="03C70711"/>
    <w:rsid w:val="042A6EF2"/>
    <w:rsid w:val="04FC263C"/>
    <w:rsid w:val="05BE3D95"/>
    <w:rsid w:val="062A31D9"/>
    <w:rsid w:val="0718387D"/>
    <w:rsid w:val="07550729"/>
    <w:rsid w:val="07603356"/>
    <w:rsid w:val="080D690E"/>
    <w:rsid w:val="08FC0E5C"/>
    <w:rsid w:val="097F1A8E"/>
    <w:rsid w:val="09E244F6"/>
    <w:rsid w:val="0A6E5D8A"/>
    <w:rsid w:val="0A7B04A7"/>
    <w:rsid w:val="0B1A1A6E"/>
    <w:rsid w:val="0B3F14D4"/>
    <w:rsid w:val="0B835865"/>
    <w:rsid w:val="0BC47C2C"/>
    <w:rsid w:val="0BE8391A"/>
    <w:rsid w:val="0DF02F5A"/>
    <w:rsid w:val="0E6179B4"/>
    <w:rsid w:val="0F3E5C49"/>
    <w:rsid w:val="0FF3288D"/>
    <w:rsid w:val="116577BB"/>
    <w:rsid w:val="11692E07"/>
    <w:rsid w:val="12040D82"/>
    <w:rsid w:val="126F08F1"/>
    <w:rsid w:val="131E5E73"/>
    <w:rsid w:val="142474B9"/>
    <w:rsid w:val="1487278A"/>
    <w:rsid w:val="15783F61"/>
    <w:rsid w:val="157D50D3"/>
    <w:rsid w:val="15891CCA"/>
    <w:rsid w:val="16257824"/>
    <w:rsid w:val="164976AB"/>
    <w:rsid w:val="16774218"/>
    <w:rsid w:val="1763479D"/>
    <w:rsid w:val="194F6D87"/>
    <w:rsid w:val="19AD1CFF"/>
    <w:rsid w:val="1AA17AB6"/>
    <w:rsid w:val="1C6568C1"/>
    <w:rsid w:val="1CB6536F"/>
    <w:rsid w:val="1D81597C"/>
    <w:rsid w:val="20DC2F6A"/>
    <w:rsid w:val="21115269"/>
    <w:rsid w:val="2265586D"/>
    <w:rsid w:val="228F6446"/>
    <w:rsid w:val="23502079"/>
    <w:rsid w:val="23E7405F"/>
    <w:rsid w:val="24961D0D"/>
    <w:rsid w:val="25E1520A"/>
    <w:rsid w:val="26C07516"/>
    <w:rsid w:val="277B168E"/>
    <w:rsid w:val="298A3E0B"/>
    <w:rsid w:val="29CE3CF8"/>
    <w:rsid w:val="2A222295"/>
    <w:rsid w:val="2A3A75DF"/>
    <w:rsid w:val="2A5306A1"/>
    <w:rsid w:val="2B1B11BE"/>
    <w:rsid w:val="2D872B3B"/>
    <w:rsid w:val="2EE24251"/>
    <w:rsid w:val="2F94153F"/>
    <w:rsid w:val="2FB120F1"/>
    <w:rsid w:val="30006BD5"/>
    <w:rsid w:val="30590093"/>
    <w:rsid w:val="305B3E0B"/>
    <w:rsid w:val="311A3CC6"/>
    <w:rsid w:val="3301513E"/>
    <w:rsid w:val="33205E2B"/>
    <w:rsid w:val="336A2CE3"/>
    <w:rsid w:val="33B73A4E"/>
    <w:rsid w:val="349B511E"/>
    <w:rsid w:val="34C957E7"/>
    <w:rsid w:val="354D466A"/>
    <w:rsid w:val="37985945"/>
    <w:rsid w:val="37EA43F2"/>
    <w:rsid w:val="3A573895"/>
    <w:rsid w:val="3C0812EB"/>
    <w:rsid w:val="3C2B4FD9"/>
    <w:rsid w:val="3CC82828"/>
    <w:rsid w:val="40B55567"/>
    <w:rsid w:val="40F55BB6"/>
    <w:rsid w:val="413761CE"/>
    <w:rsid w:val="413B5CBF"/>
    <w:rsid w:val="41A5138A"/>
    <w:rsid w:val="41F320F5"/>
    <w:rsid w:val="42862F6A"/>
    <w:rsid w:val="43056584"/>
    <w:rsid w:val="448C6831"/>
    <w:rsid w:val="44F47337"/>
    <w:rsid w:val="455455A1"/>
    <w:rsid w:val="45E5444B"/>
    <w:rsid w:val="46B207D1"/>
    <w:rsid w:val="47B02837"/>
    <w:rsid w:val="47B57E4D"/>
    <w:rsid w:val="4860425D"/>
    <w:rsid w:val="493A685C"/>
    <w:rsid w:val="4A007AA5"/>
    <w:rsid w:val="4A45195C"/>
    <w:rsid w:val="4AD351BA"/>
    <w:rsid w:val="4C6F2CC0"/>
    <w:rsid w:val="4CA25809"/>
    <w:rsid w:val="4D292E6F"/>
    <w:rsid w:val="4D3006A2"/>
    <w:rsid w:val="4D6E2F78"/>
    <w:rsid w:val="4DC62DB4"/>
    <w:rsid w:val="4EB21A27"/>
    <w:rsid w:val="50DE0415"/>
    <w:rsid w:val="51C615D4"/>
    <w:rsid w:val="52291B63"/>
    <w:rsid w:val="52F061DD"/>
    <w:rsid w:val="54462559"/>
    <w:rsid w:val="548B2661"/>
    <w:rsid w:val="550F5041"/>
    <w:rsid w:val="55357F85"/>
    <w:rsid w:val="55AE6607"/>
    <w:rsid w:val="56B23ED5"/>
    <w:rsid w:val="57566F57"/>
    <w:rsid w:val="57747643"/>
    <w:rsid w:val="57A557E8"/>
    <w:rsid w:val="585F62DF"/>
    <w:rsid w:val="58A91308"/>
    <w:rsid w:val="598A738C"/>
    <w:rsid w:val="59E7658C"/>
    <w:rsid w:val="5D047455"/>
    <w:rsid w:val="5EBB7FE7"/>
    <w:rsid w:val="5EC96260"/>
    <w:rsid w:val="5F125E59"/>
    <w:rsid w:val="5F217E4A"/>
    <w:rsid w:val="5F730407"/>
    <w:rsid w:val="5F84662B"/>
    <w:rsid w:val="60310561"/>
    <w:rsid w:val="60A70823"/>
    <w:rsid w:val="60B42F40"/>
    <w:rsid w:val="60EE6452"/>
    <w:rsid w:val="612E684E"/>
    <w:rsid w:val="619B1962"/>
    <w:rsid w:val="62ED4079"/>
    <w:rsid w:val="649366FA"/>
    <w:rsid w:val="64E2007C"/>
    <w:rsid w:val="66682803"/>
    <w:rsid w:val="66770C98"/>
    <w:rsid w:val="671604B0"/>
    <w:rsid w:val="67915D89"/>
    <w:rsid w:val="67B04461"/>
    <w:rsid w:val="695E1C9B"/>
    <w:rsid w:val="6C335661"/>
    <w:rsid w:val="6D3276C6"/>
    <w:rsid w:val="6DD6067C"/>
    <w:rsid w:val="6E0E3C8F"/>
    <w:rsid w:val="6E201C15"/>
    <w:rsid w:val="6E7A30D3"/>
    <w:rsid w:val="6E9A28E1"/>
    <w:rsid w:val="6F1572A0"/>
    <w:rsid w:val="6FF9397D"/>
    <w:rsid w:val="70EE5FFA"/>
    <w:rsid w:val="72037883"/>
    <w:rsid w:val="730B446C"/>
    <w:rsid w:val="735859AD"/>
    <w:rsid w:val="737C78ED"/>
    <w:rsid w:val="7524023C"/>
    <w:rsid w:val="75ED45BA"/>
    <w:rsid w:val="77163BB5"/>
    <w:rsid w:val="7798281C"/>
    <w:rsid w:val="77DC4DFE"/>
    <w:rsid w:val="77EB5041"/>
    <w:rsid w:val="78300CA6"/>
    <w:rsid w:val="78362761"/>
    <w:rsid w:val="78DD0E2E"/>
    <w:rsid w:val="7A807CC3"/>
    <w:rsid w:val="7B2E771F"/>
    <w:rsid w:val="7C4A67DB"/>
    <w:rsid w:val="7CBC4630"/>
    <w:rsid w:val="7D144485"/>
    <w:rsid w:val="7D1C7A4B"/>
    <w:rsid w:val="7DD00F61"/>
    <w:rsid w:val="7DD722F0"/>
    <w:rsid w:val="7E7B6E1F"/>
    <w:rsid w:val="7EC34622"/>
    <w:rsid w:val="7EF96296"/>
    <w:rsid w:val="7F714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autoSpaceDE w:val="0"/>
      <w:autoSpaceDN w:val="0"/>
      <w:adjustRightInd w:val="0"/>
      <w:spacing w:after="120"/>
      <w:ind w:left="720"/>
      <w:jc w:val="left"/>
      <w:textAlignment w:val="baseline"/>
    </w:pPr>
    <w:rPr>
      <w:rFonts w:ascii="Arial" w:hAnsi="Arial" w:eastAsia="宋体" w:cs="Times New Roman"/>
      <w:kern w:val="0"/>
      <w:sz w:val="22"/>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2282</Words>
  <Characters>2345</Characters>
  <Lines>0</Lines>
  <Paragraphs>0</Paragraphs>
  <TotalTime>2</TotalTime>
  <ScaleCrop>false</ScaleCrop>
  <LinksUpToDate>false</LinksUpToDate>
  <CharactersWithSpaces>2460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2026-01-06T09:35:00Z</dcterms:created>
  <dc:creator>manman</dc:creator>
  <cp:lastModifiedBy>王曼</cp:lastModifiedBy>
  <dcterms:modified xsi:type="dcterms:W3CDTF">2026-02-04T02:56:42Z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KSOTemplateDocerSaveRecord">
    <vt:lpwstr>eyJoZGlkIjoiYzlkYmQzZjY4NjJmZjZmMTAxZDQyYmNlNTU4MThlMmMiLCJ1c2VySWQiOiIxNjg5NTgyNTYyIn0=</vt:lpwstr>
  </property>
  <property fmtid="{D5CDD505-2E9C-101B-9397-08002B2CF9AE}" pid="4" name="ICV">
    <vt:lpwstr>FAABFBF1BAA14D548BF79FA216FEB005_12</vt:lpwstr>
  </property>
</Properties>
</file>